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228C" w14:textId="571AD09F" w:rsidR="000127FF" w:rsidRPr="00E70729" w:rsidRDefault="000127FF" w:rsidP="000127FF">
      <w:pPr>
        <w:pStyle w:val="3GPPHeader"/>
        <w:spacing w:after="60"/>
        <w:rPr>
          <w:rFonts w:ascii="Arial" w:hAnsi="Arial" w:cs="Arial"/>
          <w:sz w:val="24"/>
          <w:szCs w:val="24"/>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w:t>
      </w:r>
      <w:r w:rsidR="004B3C5C">
        <w:rPr>
          <w:rFonts w:ascii="Arial" w:hAnsi="Arial" w:cs="Arial"/>
          <w:sz w:val="24"/>
          <w:szCs w:val="24"/>
        </w:rPr>
        <w:t>10</w:t>
      </w:r>
      <w:r w:rsidR="005C0600">
        <w:rPr>
          <w:rFonts w:ascii="Arial" w:hAnsi="Arial" w:cs="Arial"/>
          <w:sz w:val="24"/>
          <w:szCs w:val="24"/>
        </w:rPr>
        <w:t>bis-e</w:t>
      </w:r>
      <w:r w:rsidRPr="00EF6B68">
        <w:rPr>
          <w:rFonts w:ascii="Arial" w:hAnsi="Arial" w:cs="Arial"/>
          <w:sz w:val="24"/>
          <w:szCs w:val="24"/>
        </w:rPr>
        <w:tab/>
      </w:r>
      <w:r w:rsidR="007448B0" w:rsidRPr="00E70729">
        <w:rPr>
          <w:rFonts w:ascii="Arial" w:hAnsi="Arial" w:cs="Arial"/>
          <w:sz w:val="24"/>
          <w:szCs w:val="24"/>
        </w:rPr>
        <w:t>R1-</w:t>
      </w:r>
      <w:r w:rsidR="009566AB" w:rsidRPr="009566AB">
        <w:rPr>
          <w:rFonts w:ascii="Arial" w:hAnsi="Arial" w:cs="Arial"/>
          <w:sz w:val="24"/>
          <w:szCs w:val="24"/>
        </w:rPr>
        <w:t>2209669</w:t>
      </w:r>
    </w:p>
    <w:p w14:paraId="776BE9CF" w14:textId="22E85ABF" w:rsidR="00187DC0" w:rsidRPr="00C969FF" w:rsidRDefault="005C0600" w:rsidP="00187DC0">
      <w:pPr>
        <w:pStyle w:val="3GPPHeader"/>
      </w:pPr>
      <w:r w:rsidRPr="005C0600">
        <w:rPr>
          <w:rFonts w:ascii="Arial" w:hAnsi="Arial" w:cs="Arial"/>
          <w:sz w:val="24"/>
          <w:szCs w:val="24"/>
        </w:rPr>
        <w:t>e-Meeting, October 10</w:t>
      </w:r>
      <w:r w:rsidRPr="005C0600">
        <w:rPr>
          <w:rFonts w:ascii="Arial" w:hAnsi="Arial" w:cs="Arial"/>
          <w:sz w:val="24"/>
          <w:szCs w:val="24"/>
          <w:vertAlign w:val="superscript"/>
        </w:rPr>
        <w:t>th</w:t>
      </w:r>
      <w:r w:rsidRPr="005C0600">
        <w:rPr>
          <w:rFonts w:ascii="Arial" w:hAnsi="Arial" w:cs="Arial"/>
          <w:sz w:val="24"/>
          <w:szCs w:val="24"/>
        </w:rPr>
        <w:t xml:space="preserve"> – 19</w:t>
      </w:r>
      <w:r w:rsidRPr="005C0600">
        <w:rPr>
          <w:rFonts w:ascii="Arial" w:hAnsi="Arial" w:cs="Arial"/>
          <w:sz w:val="24"/>
          <w:szCs w:val="24"/>
          <w:vertAlign w:val="superscript"/>
        </w:rPr>
        <w:t>th</w:t>
      </w:r>
      <w:r w:rsidRPr="005C0600">
        <w:rPr>
          <w:rFonts w:ascii="Arial" w:hAnsi="Arial" w:cs="Arial"/>
          <w:sz w:val="24"/>
          <w:szCs w:val="24"/>
        </w:rPr>
        <w:t>, 2022</w:t>
      </w:r>
    </w:p>
    <w:p w14:paraId="01009BC6" w14:textId="77777777" w:rsidR="00C969FF" w:rsidRPr="00C969FF" w:rsidRDefault="00C969FF" w:rsidP="00C969FF">
      <w:pPr>
        <w:pStyle w:val="3GPPHeader"/>
      </w:pPr>
    </w:p>
    <w:p w14:paraId="0F64B47A" w14:textId="0A1A7686"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59C75BAC"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bookmarkStart w:id="0" w:name="OLE_LINK1"/>
      <w:r w:rsidR="004B3C5C" w:rsidRPr="004B3C5C">
        <w:rPr>
          <w:rFonts w:ascii="Arial" w:hAnsi="Arial" w:cs="Arial"/>
        </w:rPr>
        <w:t xml:space="preserve">Discussion </w:t>
      </w:r>
      <w:r w:rsidR="00C25A4D">
        <w:rPr>
          <w:rFonts w:ascii="Arial" w:hAnsi="Arial" w:cs="Arial"/>
        </w:rPr>
        <w:t>o</w:t>
      </w:r>
      <w:r w:rsidR="00C25A4D" w:rsidRPr="004B3C5C">
        <w:rPr>
          <w:rFonts w:ascii="Arial" w:hAnsi="Arial" w:cs="Arial"/>
        </w:rPr>
        <w:t xml:space="preserve">n </w:t>
      </w:r>
      <w:r w:rsidR="004B3C5C" w:rsidRPr="004B3C5C">
        <w:rPr>
          <w:rFonts w:ascii="Arial" w:hAnsi="Arial" w:cs="Arial"/>
        </w:rPr>
        <w:t xml:space="preserve">DMRS </w:t>
      </w:r>
      <w:r w:rsidR="00C25A4D" w:rsidRPr="004B3C5C">
        <w:rPr>
          <w:rFonts w:ascii="Arial" w:hAnsi="Arial" w:cs="Arial"/>
        </w:rPr>
        <w:t>Bundling Restart</w:t>
      </w:r>
      <w:bookmarkEnd w:id="0"/>
    </w:p>
    <w:p w14:paraId="28F95A73" w14:textId="0A2BA7C8" w:rsidR="00BF7642" w:rsidRDefault="007F75D5" w:rsidP="002611E7">
      <w:pPr>
        <w:pStyle w:val="Heading1"/>
      </w:pPr>
      <w:bookmarkStart w:id="1" w:name="_Ref111201789"/>
      <w:r>
        <w:t>Introduction</w:t>
      </w:r>
      <w:bookmarkEnd w:id="1"/>
    </w:p>
    <w:p w14:paraId="4007B899" w14:textId="3AC2592D" w:rsidR="0057418C" w:rsidRDefault="001E2308" w:rsidP="00B51F17">
      <w:pPr>
        <w:spacing w:after="0"/>
      </w:pPr>
      <w:r>
        <w:t xml:space="preserve">The issue of whether all UEs are required to restart DMRS bundling after a semi-static event has been actively debated for </w:t>
      </w:r>
      <w:proofErr w:type="gramStart"/>
      <w:r>
        <w:t>a number of</w:t>
      </w:r>
      <w:proofErr w:type="gramEnd"/>
      <w:r>
        <w:t xml:space="preserve"> RAN1 meetings and remains open as of this meeting</w:t>
      </w:r>
      <w:r w:rsidR="00E75EF0">
        <w:t xml:space="preserve"> </w:t>
      </w:r>
      <w:r w:rsidR="00552FC9">
        <w:fldChar w:fldCharType="begin"/>
      </w:r>
      <w:r w:rsidR="00552FC9">
        <w:instrText xml:space="preserve"> REF _Ref111202197 \n \h </w:instrText>
      </w:r>
      <w:r w:rsidR="00552FC9">
        <w:fldChar w:fldCharType="separate"/>
      </w:r>
      <w:r w:rsidR="00552FC9">
        <w:t>[</w:t>
      </w:r>
      <w:r w:rsidR="0013087C">
        <w:t>3</w:t>
      </w:r>
      <w:r w:rsidR="00552FC9">
        <w:t>]</w:t>
      </w:r>
      <w:r w:rsidR="00552FC9">
        <w:fldChar w:fldCharType="end"/>
      </w:r>
      <w:r>
        <w:t>.  In this contribution, we discuss whether the behavior is clear in the specification, how severe any related problems are, and potential ways forward to close the issue.</w:t>
      </w:r>
      <w:r w:rsidR="001F2DE9">
        <w:t xml:space="preserve"> </w:t>
      </w:r>
    </w:p>
    <w:p w14:paraId="65ADA58E" w14:textId="74AAD554" w:rsidR="00D8415D" w:rsidRPr="0029191F" w:rsidRDefault="009D0E62" w:rsidP="004D5B6C">
      <w:pPr>
        <w:pStyle w:val="Heading1"/>
        <w:spacing w:before="360"/>
      </w:pPr>
      <w:r w:rsidRPr="00EA010B">
        <w:t>Discussion</w:t>
      </w:r>
    </w:p>
    <w:p w14:paraId="7B548B58" w14:textId="77BA0A39" w:rsidR="00A4315E" w:rsidRDefault="00A4315E" w:rsidP="00A4315E">
      <w:pPr>
        <w:rPr>
          <w:lang w:val="en-GB"/>
        </w:rPr>
      </w:pPr>
      <w:bookmarkStart w:id="2" w:name="_Ref86840165"/>
      <w:r>
        <w:rPr>
          <w:lang w:val="en-GB"/>
        </w:rPr>
        <w:t>In RAN1#107bis, a potential problem was identified with respect to the interaction of semi-static and dynamic events. This led to proposal</w:t>
      </w:r>
      <w:r w:rsidR="001E460D">
        <w:rPr>
          <w:lang w:val="en-GB"/>
        </w:rPr>
        <w:t xml:space="preserve"> </w:t>
      </w:r>
      <w:r w:rsidR="00DA296A">
        <w:rPr>
          <w:lang w:val="en-GB"/>
        </w:rPr>
        <w:t xml:space="preserve">3-v4, and then to proposal 3-v5 from </w:t>
      </w:r>
      <w:r w:rsidR="001E460D">
        <w:rPr>
          <w:lang w:val="en-GB"/>
        </w:rPr>
        <w:t>RAN1#109</w:t>
      </w:r>
      <w:r w:rsidR="0013087C">
        <w:rPr>
          <w:lang w:val="en-GB"/>
        </w:rPr>
        <w:t xml:space="preserve"> [1]</w:t>
      </w:r>
      <w:r w:rsidR="0079336D">
        <w:t>.</w:t>
      </w:r>
      <w:r w:rsidR="00EE59B8">
        <w:t xml:space="preserve"> </w:t>
      </w:r>
      <w:r w:rsidR="0079336D">
        <w:t>The two proposals were updated</w:t>
      </w:r>
      <w:r w:rsidR="00EE59B8">
        <w:t xml:space="preserve"> to two options in RAN1#110</w:t>
      </w:r>
      <w:r w:rsidR="0013087C">
        <w:t xml:space="preserve"> [3</w:t>
      </w:r>
      <w:r w:rsidR="0079336D">
        <w:t>]</w:t>
      </w:r>
      <w:r w:rsidR="0079336D">
        <w:rPr>
          <w:lang w:val="en-GB"/>
        </w:rPr>
        <w:t xml:space="preserve">. </w:t>
      </w:r>
      <w:r w:rsidR="0079336D" w:rsidRPr="0079336D">
        <w:rPr>
          <w:lang w:val="en-GB"/>
        </w:rPr>
        <w:t xml:space="preserve">Proposal 3-v4 in RAN1#109 is </w:t>
      </w:r>
      <w:proofErr w:type="gramStart"/>
      <w:r w:rsidR="0079336D" w:rsidRPr="0079336D">
        <w:rPr>
          <w:lang w:val="en-GB"/>
        </w:rPr>
        <w:t>exactly the same</w:t>
      </w:r>
      <w:proofErr w:type="gramEnd"/>
      <w:r w:rsidR="0079336D" w:rsidRPr="0079336D">
        <w:rPr>
          <w:lang w:val="en-GB"/>
        </w:rPr>
        <w:t xml:space="preserve"> as Option 1 in In RAN1#110. Proposal 3-v5 in RAN1#109 is </w:t>
      </w:r>
      <w:r w:rsidR="0079336D">
        <w:rPr>
          <w:lang w:val="en-GB"/>
        </w:rPr>
        <w:t>almost the same as</w:t>
      </w:r>
      <w:r w:rsidR="0079336D" w:rsidRPr="0079336D">
        <w:rPr>
          <w:lang w:val="en-GB"/>
        </w:rPr>
        <w:t xml:space="preserve"> Option 2 in RAN1#110, with </w:t>
      </w:r>
      <w:r w:rsidR="0079336D">
        <w:rPr>
          <w:lang w:val="en-GB"/>
        </w:rPr>
        <w:t>a little</w:t>
      </w:r>
      <w:r w:rsidR="0079336D" w:rsidRPr="0079336D">
        <w:rPr>
          <w:lang w:val="en-GB"/>
        </w:rPr>
        <w:t xml:space="preserve"> clarification.</w:t>
      </w:r>
      <w:r w:rsidR="0079336D">
        <w:rPr>
          <w:lang w:val="en-GB"/>
        </w:rPr>
        <w:t xml:space="preserve"> </w:t>
      </w:r>
      <w:r w:rsidR="00BF7909">
        <w:rPr>
          <w:rFonts w:hint="eastAsia"/>
          <w:lang w:val="en-GB"/>
        </w:rPr>
        <w:t>This</w:t>
      </w:r>
      <w:r>
        <w:rPr>
          <w:lang w:val="en-GB"/>
        </w:rPr>
        <w:t xml:space="preserve"> remains an open issue in this meeting.</w:t>
      </w:r>
    </w:p>
    <w:p w14:paraId="324236AF" w14:textId="08DC6753" w:rsidR="000E3242" w:rsidRDefault="0079336D" w:rsidP="00E70729">
      <w:pPr>
        <w:widowControl w:val="0"/>
        <w:spacing w:after="0"/>
        <w:rPr>
          <w:rFonts w:ascii="Times New Roman" w:eastAsia="SimSun" w:hAnsi="Times New Roman" w:cs="Times New Roman"/>
          <w:b/>
          <w:kern w:val="2"/>
          <w:sz w:val="21"/>
          <w:szCs w:val="21"/>
          <w:highlight w:val="yellow"/>
        </w:rPr>
      </w:pPr>
      <w:bookmarkStart w:id="3" w:name="OLE_LINK30"/>
      <w:r>
        <w:rPr>
          <w:lang w:val="en-GB"/>
        </w:rPr>
        <w:t xml:space="preserve">In </w:t>
      </w:r>
      <w:r w:rsidR="000E3242">
        <w:rPr>
          <w:lang w:val="en-GB"/>
        </w:rPr>
        <w:t>RAN1#109</w:t>
      </w:r>
      <w:r>
        <w:rPr>
          <w:lang w:val="en-GB"/>
        </w:rPr>
        <w:t>,</w:t>
      </w:r>
    </w:p>
    <w:p w14:paraId="7296488A" w14:textId="665A5380" w:rsidR="00DA296A" w:rsidRPr="00157596" w:rsidRDefault="00DA296A" w:rsidP="00DA296A">
      <w:pPr>
        <w:widowControl w:val="0"/>
        <w:spacing w:after="0"/>
        <w:ind w:left="567"/>
        <w:rPr>
          <w:rFonts w:ascii="Times New Roman" w:eastAsia="SimSun" w:hAnsi="Times New Roman" w:cs="Times New Roman"/>
          <w:b/>
          <w:kern w:val="2"/>
          <w:sz w:val="21"/>
          <w:szCs w:val="21"/>
        </w:rPr>
      </w:pPr>
      <w:r w:rsidRPr="00157596">
        <w:rPr>
          <w:rFonts w:ascii="Times New Roman" w:eastAsia="SimSun" w:hAnsi="Times New Roman" w:cs="Times New Roman"/>
          <w:b/>
          <w:kern w:val="2"/>
          <w:sz w:val="21"/>
          <w:szCs w:val="21"/>
          <w:highlight w:val="yellow"/>
        </w:rPr>
        <w:t>Proposal 3-v4:</w:t>
      </w:r>
    </w:p>
    <w:p w14:paraId="0A69BE36" w14:textId="77777777" w:rsidR="00DA296A" w:rsidRPr="00157596" w:rsidRDefault="00DA296A" w:rsidP="00DA296A">
      <w:pPr>
        <w:widowControl w:val="0"/>
        <w:spacing w:after="0"/>
        <w:ind w:left="567"/>
        <w:rPr>
          <w:rFonts w:ascii="Times New Roman" w:eastAsia="SimSun" w:hAnsi="Times New Roman" w:cs="Times New Roman"/>
          <w:b/>
          <w:color w:val="FF0000"/>
          <w:kern w:val="2"/>
          <w:sz w:val="21"/>
          <w:szCs w:val="21"/>
        </w:rPr>
      </w:pPr>
      <w:r w:rsidRPr="00157596">
        <w:rPr>
          <w:rFonts w:ascii="Times New Roman" w:eastAsia="MS Mincho" w:hAnsi="Times New Roman" w:cs="Times New Roman"/>
          <w:bCs/>
          <w:color w:val="FF0000"/>
          <w:kern w:val="2"/>
          <w:sz w:val="21"/>
          <w:szCs w:val="21"/>
          <w:lang w:val="en-GB" w:eastAsia="ja-JP"/>
        </w:rPr>
        <w:t>For UE not capable of restarting DM-RS bundling,</w:t>
      </w:r>
    </w:p>
    <w:p w14:paraId="15B2DCA3" w14:textId="77777777" w:rsidR="00DA296A" w:rsidRPr="00157596" w:rsidRDefault="00DA296A" w:rsidP="00B853F6">
      <w:pPr>
        <w:widowControl w:val="0"/>
        <w:numPr>
          <w:ilvl w:val="0"/>
          <w:numId w:val="17"/>
        </w:numPr>
        <w:autoSpaceDE w:val="0"/>
        <w:autoSpaceDN w:val="0"/>
        <w:adjustRightInd w:val="0"/>
        <w:snapToGrid w:val="0"/>
        <w:spacing w:after="0"/>
        <w:ind w:left="987"/>
        <w:rPr>
          <w:rFonts w:ascii="Times New Roman" w:eastAsia="SimSun" w:hAnsi="Times New Roman" w:cs="Times New Roman"/>
          <w:b/>
          <w:sz w:val="21"/>
          <w:szCs w:val="21"/>
        </w:rPr>
      </w:pPr>
      <w:r w:rsidRPr="00157596">
        <w:rPr>
          <w:rFonts w:ascii="Times New Roman" w:eastAsia="SimSun" w:hAnsi="Times New Roman" w:cs="Times New Roman"/>
          <w:sz w:val="21"/>
          <w:szCs w:val="21"/>
        </w:rPr>
        <w:t>If a semi-static event is triggered after one or multiple dynamic events, a new actual TDW is created after the semi-static event.</w:t>
      </w:r>
    </w:p>
    <w:p w14:paraId="09C7037A" w14:textId="77777777" w:rsidR="00DA296A" w:rsidRPr="00157596" w:rsidRDefault="00DA296A" w:rsidP="00B853F6">
      <w:pPr>
        <w:widowControl w:val="0"/>
        <w:numPr>
          <w:ilvl w:val="0"/>
          <w:numId w:val="17"/>
        </w:numPr>
        <w:autoSpaceDE w:val="0"/>
        <w:autoSpaceDN w:val="0"/>
        <w:adjustRightInd w:val="0"/>
        <w:snapToGrid w:val="0"/>
        <w:spacing w:after="0"/>
        <w:ind w:left="987"/>
        <w:rPr>
          <w:rFonts w:ascii="Times New Roman" w:eastAsia="SimSun" w:hAnsi="Times New Roman" w:cs="Times New Roman"/>
          <w:sz w:val="21"/>
          <w:szCs w:val="21"/>
        </w:rPr>
      </w:pPr>
      <w:r w:rsidRPr="00157596">
        <w:rPr>
          <w:rFonts w:ascii="Times New Roman" w:eastAsia="SimSun" w:hAnsi="Times New Roman" w:cs="Times New Roman"/>
          <w:sz w:val="21"/>
          <w:szCs w:val="21"/>
        </w:rPr>
        <w:t>If a semi-static event overlaps with a dynamic event, a new actual TDW is created after the semi-static event.</w:t>
      </w:r>
    </w:p>
    <w:p w14:paraId="32DD23E1" w14:textId="77777777" w:rsidR="00DA296A" w:rsidRDefault="00DA296A" w:rsidP="00B853F6">
      <w:pPr>
        <w:widowControl w:val="0"/>
        <w:numPr>
          <w:ilvl w:val="0"/>
          <w:numId w:val="17"/>
        </w:numPr>
        <w:autoSpaceDE w:val="0"/>
        <w:autoSpaceDN w:val="0"/>
        <w:adjustRightInd w:val="0"/>
        <w:snapToGrid w:val="0"/>
        <w:ind w:left="980" w:hanging="418"/>
        <w:rPr>
          <w:rFonts w:ascii="Times New Roman" w:eastAsia="SimSun" w:hAnsi="Times New Roman" w:cs="Times New Roman"/>
          <w:color w:val="FF0000"/>
          <w:sz w:val="21"/>
          <w:szCs w:val="21"/>
        </w:rPr>
      </w:pPr>
      <w:r w:rsidRPr="00157596">
        <w:rPr>
          <w:rFonts w:ascii="Times New Roman" w:eastAsia="SimSun" w:hAnsi="Times New Roman" w:cs="Times New Roman"/>
          <w:color w:val="FF0000"/>
          <w:sz w:val="21"/>
          <w:szCs w:val="21"/>
        </w:rPr>
        <w:t>Note: No specification impact is expected.</w:t>
      </w:r>
    </w:p>
    <w:bookmarkEnd w:id="3"/>
    <w:p w14:paraId="2893AA7C" w14:textId="44000FB1" w:rsidR="00DA296A" w:rsidRDefault="00DA296A" w:rsidP="00144275">
      <w:pPr>
        <w:spacing w:after="0"/>
        <w:rPr>
          <w:lang w:val="en-GB"/>
        </w:rPr>
      </w:pPr>
    </w:p>
    <w:p w14:paraId="09E2C840" w14:textId="77777777" w:rsidR="001E460D" w:rsidRPr="001E460D" w:rsidRDefault="001E460D" w:rsidP="001E460D">
      <w:pPr>
        <w:widowControl w:val="0"/>
        <w:snapToGrid w:val="0"/>
        <w:spacing w:after="0"/>
        <w:ind w:left="562"/>
        <w:rPr>
          <w:rFonts w:ascii="Times New Roman" w:eastAsia="SimSun" w:hAnsi="Times New Roman" w:cs="Times New Roman"/>
          <w:b/>
          <w:kern w:val="2"/>
          <w:sz w:val="21"/>
          <w:szCs w:val="21"/>
        </w:rPr>
      </w:pPr>
      <w:r w:rsidRPr="001E460D">
        <w:rPr>
          <w:rFonts w:ascii="Times New Roman" w:eastAsia="SimSun" w:hAnsi="Times New Roman" w:cs="Times New Roman"/>
          <w:b/>
          <w:kern w:val="2"/>
          <w:sz w:val="21"/>
          <w:szCs w:val="21"/>
          <w:highlight w:val="yellow"/>
        </w:rPr>
        <w:t>Proposal 3-v5:</w:t>
      </w:r>
    </w:p>
    <w:p w14:paraId="5C28FEDD" w14:textId="77777777" w:rsidR="001E460D" w:rsidRPr="001E460D" w:rsidRDefault="001E460D" w:rsidP="001E460D">
      <w:pPr>
        <w:widowControl w:val="0"/>
        <w:snapToGrid w:val="0"/>
        <w:spacing w:after="0"/>
        <w:ind w:left="562"/>
        <w:rPr>
          <w:rFonts w:ascii="Times New Roman" w:eastAsia="SimSun" w:hAnsi="Times New Roman" w:cs="Times New Roman"/>
          <w:color w:val="FF0000"/>
          <w:kern w:val="2"/>
          <w:sz w:val="21"/>
          <w:szCs w:val="21"/>
        </w:rPr>
      </w:pPr>
      <w:r w:rsidRPr="001E460D">
        <w:rPr>
          <w:rFonts w:ascii="Times New Roman" w:eastAsia="SimSun" w:hAnsi="Times New Roman" w:cs="Times New Roman"/>
          <w:b/>
          <w:color w:val="FF0000"/>
          <w:kern w:val="2"/>
          <w:sz w:val="21"/>
          <w:szCs w:val="21"/>
        </w:rPr>
        <w:t>Working assumption:</w:t>
      </w:r>
    </w:p>
    <w:p w14:paraId="2BC6464B" w14:textId="77777777" w:rsidR="001E460D" w:rsidRPr="001E460D" w:rsidRDefault="001E460D" w:rsidP="00B853F6">
      <w:pPr>
        <w:widowControl w:val="0"/>
        <w:numPr>
          <w:ilvl w:val="0"/>
          <w:numId w:val="28"/>
        </w:numPr>
        <w:autoSpaceDE w:val="0"/>
        <w:autoSpaceDN w:val="0"/>
        <w:adjustRightInd w:val="0"/>
        <w:snapToGrid w:val="0"/>
        <w:spacing w:after="0" w:line="276" w:lineRule="auto"/>
        <w:ind w:left="982"/>
        <w:contextualSpacing/>
        <w:rPr>
          <w:rFonts w:ascii="Times New Roman" w:eastAsia="SimSun" w:hAnsi="Times New Roman" w:cs="Times New Roman"/>
          <w:szCs w:val="21"/>
        </w:rPr>
      </w:pPr>
      <w:bookmarkStart w:id="4" w:name="_Hlk115436262"/>
      <w:r w:rsidRPr="001E460D">
        <w:rPr>
          <w:rFonts w:ascii="Times New Roman" w:eastAsia="SimSun" w:hAnsi="Times New Roman" w:cs="Times New Roman"/>
          <w:szCs w:val="21"/>
        </w:rPr>
        <w:t xml:space="preserve">For UE not capable of restarting DMRS bundling in response to dynamic events subject to FG-4g, </w:t>
      </w:r>
    </w:p>
    <w:p w14:paraId="70837533" w14:textId="77777777" w:rsidR="001E460D" w:rsidRPr="001E460D" w:rsidRDefault="001E460D" w:rsidP="00B853F6">
      <w:pPr>
        <w:widowControl w:val="0"/>
        <w:numPr>
          <w:ilvl w:val="1"/>
          <w:numId w:val="28"/>
        </w:numPr>
        <w:autoSpaceDE w:val="0"/>
        <w:autoSpaceDN w:val="0"/>
        <w:adjustRightInd w:val="0"/>
        <w:snapToGrid w:val="0"/>
        <w:spacing w:after="0" w:line="276" w:lineRule="auto"/>
        <w:ind w:left="1402"/>
        <w:contextualSpacing/>
        <w:rPr>
          <w:rFonts w:ascii="Times New Roman" w:eastAsia="SimSun" w:hAnsi="Times New Roman" w:cs="Times New Roman"/>
          <w:szCs w:val="21"/>
        </w:rPr>
      </w:pPr>
      <w:r w:rsidRPr="001E460D">
        <w:rPr>
          <w:rFonts w:ascii="Times New Roman" w:eastAsia="SimSun" w:hAnsi="Times New Roman" w:cs="Times New Roman"/>
          <w:szCs w:val="21"/>
        </w:rPr>
        <w:t xml:space="preserve">UE </w:t>
      </w:r>
      <w:proofErr w:type="gramStart"/>
      <w:r w:rsidRPr="001E460D">
        <w:rPr>
          <w:rFonts w:ascii="Times New Roman" w:eastAsia="SimSun" w:hAnsi="Times New Roman" w:cs="Times New Roman"/>
          <w:szCs w:val="21"/>
        </w:rPr>
        <w:t>is able to</w:t>
      </w:r>
      <w:proofErr w:type="gramEnd"/>
      <w:r w:rsidRPr="001E460D">
        <w:rPr>
          <w:rFonts w:ascii="Times New Roman" w:eastAsia="SimSun" w:hAnsi="Times New Roman" w:cs="Times New Roman"/>
          <w:szCs w:val="21"/>
        </w:rPr>
        <w:t xml:space="preserve"> restart DMRS bundling after a semi-static event, if there are no precedent dynamic events and no overlapping dynamic events with the semi-static event within the nominal TDW. </w:t>
      </w:r>
    </w:p>
    <w:p w14:paraId="7E340A14" w14:textId="77777777" w:rsidR="001E460D" w:rsidRPr="001E460D" w:rsidRDefault="001E460D" w:rsidP="00B853F6">
      <w:pPr>
        <w:widowControl w:val="0"/>
        <w:numPr>
          <w:ilvl w:val="1"/>
          <w:numId w:val="28"/>
        </w:numPr>
        <w:autoSpaceDE w:val="0"/>
        <w:autoSpaceDN w:val="0"/>
        <w:adjustRightInd w:val="0"/>
        <w:snapToGrid w:val="0"/>
        <w:spacing w:after="0" w:line="276" w:lineRule="auto"/>
        <w:ind w:left="1402"/>
        <w:contextualSpacing/>
        <w:rPr>
          <w:rFonts w:ascii="Times New Roman" w:eastAsia="SimSun" w:hAnsi="Times New Roman" w:cs="Times New Roman"/>
          <w:szCs w:val="21"/>
        </w:rPr>
      </w:pPr>
      <w:r w:rsidRPr="001E460D">
        <w:rPr>
          <w:rFonts w:ascii="Times New Roman" w:eastAsia="SimSun" w:hAnsi="Times New Roman" w:cs="Times New Roman"/>
          <w:szCs w:val="21"/>
        </w:rPr>
        <w:t xml:space="preserve">It’s subject to UE capability whether UE can </w:t>
      </w:r>
      <w:proofErr w:type="gramStart"/>
      <w:r w:rsidRPr="001E460D">
        <w:rPr>
          <w:rFonts w:ascii="Times New Roman" w:eastAsia="SimSun" w:hAnsi="Times New Roman" w:cs="Times New Roman"/>
          <w:szCs w:val="21"/>
        </w:rPr>
        <w:t>restarting</w:t>
      </w:r>
      <w:proofErr w:type="gramEnd"/>
      <w:r w:rsidRPr="001E460D">
        <w:rPr>
          <w:rFonts w:ascii="Times New Roman" w:eastAsia="SimSun" w:hAnsi="Times New Roman" w:cs="Times New Roman"/>
          <w:szCs w:val="21"/>
        </w:rPr>
        <w:t xml:space="preserve"> DMRS bundling after a semi-static event, if there are precedent dynamic events or overlapping dynamic events with the semi-static event within the nominal TDW. </w:t>
      </w:r>
    </w:p>
    <w:p w14:paraId="2D73987A" w14:textId="77777777" w:rsidR="001E460D" w:rsidRPr="001E460D" w:rsidRDefault="001E460D" w:rsidP="00B853F6">
      <w:pPr>
        <w:widowControl w:val="0"/>
        <w:numPr>
          <w:ilvl w:val="2"/>
          <w:numId w:val="29"/>
        </w:numPr>
        <w:autoSpaceDE w:val="0"/>
        <w:autoSpaceDN w:val="0"/>
        <w:adjustRightInd w:val="0"/>
        <w:snapToGrid w:val="0"/>
        <w:spacing w:after="0" w:line="276" w:lineRule="auto"/>
        <w:ind w:left="1822"/>
        <w:contextualSpacing/>
        <w:rPr>
          <w:rFonts w:ascii="Times New Roman" w:eastAsia="SimSun" w:hAnsi="Times New Roman" w:cs="Times New Roman"/>
          <w:szCs w:val="21"/>
        </w:rPr>
      </w:pPr>
      <w:r w:rsidRPr="001E460D">
        <w:rPr>
          <w:rFonts w:ascii="Times New Roman" w:eastAsia="SimSun" w:hAnsi="Times New Roman" w:cs="Times New Roman"/>
          <w:szCs w:val="21"/>
        </w:rPr>
        <w:t xml:space="preserve">UE Cap 0: UE has no ability to restart DMRS bundling after a dynamic event, i.e., after a dynamic event occurs during a nominal TDW, UE does not restart DMRS </w:t>
      </w:r>
      <w:r w:rsidRPr="001E460D">
        <w:rPr>
          <w:rFonts w:ascii="Times New Roman" w:eastAsia="SimSun" w:hAnsi="Times New Roman" w:cs="Times New Roman"/>
          <w:szCs w:val="21"/>
        </w:rPr>
        <w:lastRenderedPageBreak/>
        <w:t xml:space="preserve">bundling until the end of the nominal TDW. This </w:t>
      </w:r>
      <w:proofErr w:type="spellStart"/>
      <w:r w:rsidRPr="001E460D">
        <w:rPr>
          <w:rFonts w:ascii="Times New Roman" w:eastAsia="SimSun" w:hAnsi="Times New Roman" w:cs="Times New Roman"/>
          <w:szCs w:val="21"/>
        </w:rPr>
        <w:t>behaviour</w:t>
      </w:r>
      <w:proofErr w:type="spellEnd"/>
      <w:r w:rsidRPr="001E460D">
        <w:rPr>
          <w:rFonts w:ascii="Times New Roman" w:eastAsia="SimSun" w:hAnsi="Times New Roman" w:cs="Times New Roman"/>
          <w:szCs w:val="21"/>
        </w:rPr>
        <w:t xml:space="preserve"> applies even if semi-static events occur after or overlapping with the dynamic event within the nominal TDW.</w:t>
      </w:r>
    </w:p>
    <w:p w14:paraId="46AD59DC" w14:textId="77777777" w:rsidR="001E460D" w:rsidRPr="001E460D" w:rsidRDefault="001E460D" w:rsidP="00B853F6">
      <w:pPr>
        <w:widowControl w:val="0"/>
        <w:numPr>
          <w:ilvl w:val="2"/>
          <w:numId w:val="29"/>
        </w:numPr>
        <w:autoSpaceDE w:val="0"/>
        <w:autoSpaceDN w:val="0"/>
        <w:adjustRightInd w:val="0"/>
        <w:snapToGrid w:val="0"/>
        <w:spacing w:after="0" w:line="276" w:lineRule="auto"/>
        <w:ind w:left="1822"/>
        <w:contextualSpacing/>
        <w:rPr>
          <w:rFonts w:ascii="Times New Roman" w:eastAsia="SimSun" w:hAnsi="Times New Roman" w:cs="Times New Roman"/>
          <w:szCs w:val="21"/>
        </w:rPr>
      </w:pPr>
      <w:r w:rsidRPr="001E460D">
        <w:rPr>
          <w:rFonts w:ascii="Times New Roman" w:eastAsia="SimSun" w:hAnsi="Times New Roman" w:cs="Times New Roman"/>
          <w:szCs w:val="21"/>
        </w:rPr>
        <w:t xml:space="preserve">UE Cap 1: UE is always able to restart DMRS bundling after semi-static events. In case a dynamic event occurs during a nominal TDW, UE does not restart DMRS bundling until the next semi-static event (if any) before the end of the nominal TDW, and </w:t>
      </w:r>
      <w:r w:rsidRPr="001E460D">
        <w:rPr>
          <w:rFonts w:ascii="Times New Roman" w:eastAsia="SimSun" w:hAnsi="Times New Roman" w:cs="Times New Roman" w:hint="eastAsia"/>
          <w:szCs w:val="21"/>
        </w:rPr>
        <w:t xml:space="preserve">UE </w:t>
      </w:r>
      <w:r w:rsidRPr="001E460D">
        <w:rPr>
          <w:rFonts w:ascii="Times New Roman" w:eastAsia="SimSun" w:hAnsi="Times New Roman" w:cs="Times New Roman"/>
          <w:szCs w:val="21"/>
        </w:rPr>
        <w:t>restarts DMRS bundling</w:t>
      </w:r>
      <w:r w:rsidRPr="001E460D">
        <w:rPr>
          <w:rFonts w:ascii="Times New Roman" w:eastAsia="SimSun" w:hAnsi="Times New Roman" w:cs="Times New Roman" w:hint="eastAsia"/>
          <w:szCs w:val="21"/>
        </w:rPr>
        <w:t xml:space="preserve"> after the </w:t>
      </w:r>
      <w:r w:rsidRPr="001E460D">
        <w:rPr>
          <w:rFonts w:ascii="Times New Roman" w:eastAsia="SimSun" w:hAnsi="Times New Roman" w:cs="Times New Roman"/>
          <w:szCs w:val="21"/>
        </w:rPr>
        <w:t>semi-static event.</w:t>
      </w:r>
    </w:p>
    <w:p w14:paraId="035D2916" w14:textId="77777777" w:rsidR="001E460D" w:rsidRPr="001E460D" w:rsidRDefault="001E460D" w:rsidP="00B853F6">
      <w:pPr>
        <w:widowControl w:val="0"/>
        <w:numPr>
          <w:ilvl w:val="0"/>
          <w:numId w:val="28"/>
        </w:numPr>
        <w:autoSpaceDE w:val="0"/>
        <w:autoSpaceDN w:val="0"/>
        <w:adjustRightInd w:val="0"/>
        <w:snapToGrid w:val="0"/>
        <w:spacing w:after="0" w:line="276" w:lineRule="auto"/>
        <w:ind w:left="982"/>
        <w:contextualSpacing/>
        <w:rPr>
          <w:rFonts w:ascii="Times New Roman" w:eastAsia="SimSun" w:hAnsi="Times New Roman" w:cs="Times New Roman"/>
          <w:szCs w:val="21"/>
        </w:rPr>
      </w:pPr>
      <w:r w:rsidRPr="001E460D">
        <w:rPr>
          <w:rFonts w:ascii="Times New Roman" w:eastAsia="SimSun" w:hAnsi="Times New Roman" w:cs="Times New Roman"/>
          <w:szCs w:val="21"/>
        </w:rPr>
        <w:t xml:space="preserve">For UE capable of restarting DM-RS bundling in response to dynamic events subject to FG-4g, </w:t>
      </w:r>
    </w:p>
    <w:p w14:paraId="27FDF481" w14:textId="77777777" w:rsidR="001E460D" w:rsidRPr="001E460D" w:rsidRDefault="001E460D" w:rsidP="00B853F6">
      <w:pPr>
        <w:widowControl w:val="0"/>
        <w:numPr>
          <w:ilvl w:val="1"/>
          <w:numId w:val="28"/>
        </w:numPr>
        <w:autoSpaceDE w:val="0"/>
        <w:autoSpaceDN w:val="0"/>
        <w:adjustRightInd w:val="0"/>
        <w:snapToGrid w:val="0"/>
        <w:spacing w:after="0" w:line="276" w:lineRule="auto"/>
        <w:ind w:left="1402"/>
        <w:contextualSpacing/>
        <w:rPr>
          <w:rFonts w:ascii="Times New Roman" w:eastAsia="SimSun" w:hAnsi="Times New Roman" w:cs="Times New Roman"/>
          <w:szCs w:val="21"/>
        </w:rPr>
      </w:pPr>
      <w:r w:rsidRPr="001E460D">
        <w:rPr>
          <w:rFonts w:ascii="Times New Roman" w:eastAsia="SimSun" w:hAnsi="Times New Roman" w:cs="Times New Roman"/>
          <w:szCs w:val="21"/>
        </w:rPr>
        <w:t>UE Cap 2: UE has full ability to restart DMRS bundling, i.e., UE restarts DMRS bundling after any dynamic or semi-static events.</w:t>
      </w:r>
    </w:p>
    <w:bookmarkEnd w:id="4"/>
    <w:p w14:paraId="72630DD1" w14:textId="5499C597" w:rsidR="001E460D" w:rsidRDefault="001E460D" w:rsidP="001E460D">
      <w:pPr>
        <w:spacing w:after="0"/>
        <w:ind w:left="562"/>
      </w:pPr>
      <w:r w:rsidRPr="001E460D">
        <w:rPr>
          <w:rFonts w:ascii="Calibri" w:eastAsia="SimSun" w:hAnsi="Calibri" w:cs="Times New Roman"/>
          <w:strike/>
          <w:color w:val="FF0000"/>
          <w:kern w:val="2"/>
          <w:sz w:val="20"/>
          <w:szCs w:val="20"/>
        </w:rPr>
        <w:t>How to define the UE capability is discussed in UE feature session.</w:t>
      </w:r>
    </w:p>
    <w:p w14:paraId="3363B082" w14:textId="7FF36D7B" w:rsidR="00EE59B8" w:rsidRDefault="0079336D" w:rsidP="00EE59B8">
      <w:pPr>
        <w:spacing w:afterLines="50" w:after="120" w:line="276" w:lineRule="auto"/>
        <w:contextualSpacing/>
        <w:rPr>
          <w:rFonts w:ascii="Times New Roman" w:hAnsi="Times New Roman" w:cs="Times New Roman"/>
          <w:b/>
          <w:szCs w:val="21"/>
        </w:rPr>
      </w:pPr>
      <w:r>
        <w:t>I</w:t>
      </w:r>
      <w:r>
        <w:rPr>
          <w:rFonts w:hint="eastAsia"/>
        </w:rPr>
        <w:t>n</w:t>
      </w:r>
      <w:r>
        <w:t xml:space="preserve"> </w:t>
      </w:r>
      <w:r w:rsidR="000E3242">
        <w:t>RAN1#110</w:t>
      </w:r>
      <w:r>
        <w:t>,</w:t>
      </w:r>
    </w:p>
    <w:p w14:paraId="7F04D9C0" w14:textId="236D4E5B" w:rsidR="00EE59B8" w:rsidRDefault="00EE59B8" w:rsidP="00EE59B8">
      <w:pPr>
        <w:spacing w:afterLines="50" w:after="120" w:line="276" w:lineRule="auto"/>
        <w:contextualSpacing/>
        <w:rPr>
          <w:rFonts w:ascii="Times New Roman" w:hAnsi="Times New Roman" w:cs="Times New Roman"/>
          <w:b/>
          <w:sz w:val="21"/>
          <w:szCs w:val="21"/>
        </w:rPr>
      </w:pPr>
      <w:r>
        <w:rPr>
          <w:rFonts w:ascii="Times New Roman" w:hAnsi="Times New Roman" w:cs="Times New Roman"/>
          <w:b/>
          <w:szCs w:val="21"/>
        </w:rPr>
        <w:t>Option 1: Make a conclusion</w:t>
      </w:r>
    </w:p>
    <w:p w14:paraId="78228EF6" w14:textId="77777777" w:rsidR="00EE59B8" w:rsidRDefault="00EE59B8" w:rsidP="00EE59B8">
      <w:pPr>
        <w:snapToGrid w:val="0"/>
        <w:spacing w:after="100" w:afterAutospacing="1"/>
        <w:rPr>
          <w:rFonts w:ascii="Times New Roman" w:eastAsia="SimSun" w:hAnsi="Times New Roman" w:cs="Times New Roman"/>
          <w:szCs w:val="21"/>
        </w:rPr>
      </w:pPr>
      <w:r>
        <w:rPr>
          <w:rFonts w:ascii="Times New Roman" w:eastAsia="SimSun" w:hAnsi="Times New Roman" w:cs="Times New Roman"/>
          <w:szCs w:val="21"/>
        </w:rPr>
        <w:t>For UEs not capable of restarting DM-RS bundling,</w:t>
      </w:r>
    </w:p>
    <w:p w14:paraId="60D36914" w14:textId="77777777" w:rsidR="00EE59B8" w:rsidRDefault="00EE59B8" w:rsidP="00EE59B8">
      <w:pPr>
        <w:pStyle w:val="ListParagraph"/>
        <w:numPr>
          <w:ilvl w:val="0"/>
          <w:numId w:val="38"/>
        </w:numPr>
        <w:autoSpaceDE w:val="0"/>
        <w:autoSpaceDN w:val="0"/>
        <w:adjustRightInd w:val="0"/>
        <w:snapToGrid w:val="0"/>
        <w:spacing w:after="120" w:line="256" w:lineRule="auto"/>
        <w:contextualSpacing w:val="0"/>
        <w:rPr>
          <w:rFonts w:ascii="Times New Roman" w:hAnsi="Times New Roman" w:cs="Times New Roman"/>
          <w:sz w:val="21"/>
          <w:szCs w:val="21"/>
          <w:lang w:eastAsia="zh-CN"/>
        </w:rPr>
      </w:pPr>
      <w:r>
        <w:rPr>
          <w:sz w:val="21"/>
          <w:szCs w:val="21"/>
          <w:lang w:eastAsia="zh-CN"/>
        </w:rPr>
        <w:t>If a semi-static event is triggered after one or multiple dynamic events, a new actual TDW is created after the triggered semi-static event.</w:t>
      </w:r>
    </w:p>
    <w:p w14:paraId="29730BE5" w14:textId="77777777" w:rsidR="00EE59B8" w:rsidRDefault="00EE59B8" w:rsidP="00EE59B8">
      <w:pPr>
        <w:pStyle w:val="ListParagraph"/>
        <w:numPr>
          <w:ilvl w:val="0"/>
          <w:numId w:val="38"/>
        </w:numPr>
        <w:autoSpaceDE w:val="0"/>
        <w:autoSpaceDN w:val="0"/>
        <w:adjustRightInd w:val="0"/>
        <w:snapToGrid w:val="0"/>
        <w:spacing w:after="120" w:line="256" w:lineRule="auto"/>
        <w:contextualSpacing w:val="0"/>
        <w:rPr>
          <w:sz w:val="21"/>
          <w:szCs w:val="21"/>
          <w:lang w:eastAsia="zh-CN"/>
        </w:rPr>
      </w:pPr>
      <w:r>
        <w:rPr>
          <w:sz w:val="21"/>
          <w:szCs w:val="21"/>
          <w:lang w:eastAsia="zh-CN"/>
        </w:rPr>
        <w:t>If a semi-static event overlaps with a dynamic event, a new actual TDW is created after the triggered semi-static event.</w:t>
      </w:r>
    </w:p>
    <w:p w14:paraId="3D9C0BAF" w14:textId="77777777" w:rsidR="00EE59B8" w:rsidRDefault="00EE59B8" w:rsidP="00EE59B8">
      <w:pPr>
        <w:pStyle w:val="ListParagraph"/>
        <w:numPr>
          <w:ilvl w:val="0"/>
          <w:numId w:val="38"/>
        </w:numPr>
        <w:autoSpaceDE w:val="0"/>
        <w:autoSpaceDN w:val="0"/>
        <w:adjustRightInd w:val="0"/>
        <w:snapToGrid w:val="0"/>
        <w:spacing w:after="120" w:line="256" w:lineRule="auto"/>
        <w:contextualSpacing w:val="0"/>
        <w:rPr>
          <w:sz w:val="21"/>
          <w:szCs w:val="21"/>
          <w:lang w:eastAsia="zh-CN"/>
        </w:rPr>
      </w:pPr>
      <w:r>
        <w:rPr>
          <w:sz w:val="21"/>
          <w:szCs w:val="21"/>
          <w:lang w:eastAsia="zh-CN"/>
        </w:rPr>
        <w:t>Note: No specification impact is expected.</w:t>
      </w:r>
    </w:p>
    <w:p w14:paraId="0F0BEF71" w14:textId="77777777" w:rsidR="00EE59B8" w:rsidRDefault="00EE59B8" w:rsidP="00EE59B8">
      <w:pPr>
        <w:rPr>
          <w:rFonts w:ascii="Times New Roman" w:eastAsia="SimSun" w:hAnsi="Times New Roman" w:cs="Times New Roman"/>
          <w:b/>
          <w:szCs w:val="21"/>
        </w:rPr>
      </w:pPr>
      <w:r>
        <w:rPr>
          <w:rFonts w:ascii="Times New Roman" w:eastAsia="SimSun" w:hAnsi="Times New Roman" w:cs="Times New Roman"/>
          <w:b/>
          <w:szCs w:val="21"/>
        </w:rPr>
        <w:t>Option 2:</w:t>
      </w:r>
    </w:p>
    <w:p w14:paraId="57ED6BA3" w14:textId="77777777" w:rsidR="00EE59B8" w:rsidRDefault="00EE59B8" w:rsidP="00EE59B8">
      <w:pPr>
        <w:widowControl w:val="0"/>
        <w:numPr>
          <w:ilvl w:val="0"/>
          <w:numId w:val="39"/>
        </w:numPr>
        <w:spacing w:after="0" w:line="240" w:lineRule="auto"/>
        <w:rPr>
          <w:rFonts w:ascii="Times New Roman" w:hAnsi="Times New Roman" w:cs="Times New Roman"/>
          <w:iCs/>
          <w:kern w:val="2"/>
        </w:rPr>
      </w:pPr>
      <w:bookmarkStart w:id="5" w:name="_Hlk115436271"/>
      <w:r>
        <w:rPr>
          <w:rFonts w:ascii="Times New Roman" w:hAnsi="Times New Roman" w:cs="Times New Roman"/>
          <w:iCs/>
        </w:rPr>
        <w:t xml:space="preserve">For UE not capable of restarting DMRS bundling in response to dynamic events subject to FG-4g, </w:t>
      </w:r>
    </w:p>
    <w:p w14:paraId="4A471EC9" w14:textId="77777777" w:rsidR="00EE59B8" w:rsidRDefault="00EE59B8" w:rsidP="00EE59B8">
      <w:pPr>
        <w:widowControl w:val="0"/>
        <w:numPr>
          <w:ilvl w:val="1"/>
          <w:numId w:val="39"/>
        </w:numPr>
        <w:spacing w:after="0" w:line="240" w:lineRule="auto"/>
        <w:rPr>
          <w:rFonts w:ascii="Times New Roman" w:hAnsi="Times New Roman" w:cs="Times New Roman"/>
          <w:iCs/>
        </w:rPr>
      </w:pPr>
      <w:r>
        <w:rPr>
          <w:rFonts w:ascii="Times New Roman" w:hAnsi="Times New Roman" w:cs="Times New Roman"/>
          <w:iCs/>
        </w:rPr>
        <w:t xml:space="preserve">UE </w:t>
      </w:r>
      <w:proofErr w:type="gramStart"/>
      <w:r>
        <w:rPr>
          <w:rFonts w:ascii="Times New Roman" w:hAnsi="Times New Roman" w:cs="Times New Roman"/>
          <w:iCs/>
        </w:rPr>
        <w:t>is able to</w:t>
      </w:r>
      <w:proofErr w:type="gramEnd"/>
      <w:r>
        <w:rPr>
          <w:rFonts w:ascii="Times New Roman" w:hAnsi="Times New Roman" w:cs="Times New Roman"/>
          <w:iCs/>
        </w:rPr>
        <w:t xml:space="preserve"> restart DMRS bundling after a semi-static event, if there are no precedent dynamic events and no overlapping dynamic events with the semi-static event within the nominal TDW. </w:t>
      </w:r>
    </w:p>
    <w:p w14:paraId="2574E54E" w14:textId="77777777" w:rsidR="00EE59B8" w:rsidRDefault="00EE59B8" w:rsidP="00EE59B8">
      <w:pPr>
        <w:widowControl w:val="0"/>
        <w:numPr>
          <w:ilvl w:val="1"/>
          <w:numId w:val="39"/>
        </w:numPr>
        <w:spacing w:after="0" w:line="240" w:lineRule="auto"/>
        <w:rPr>
          <w:rFonts w:ascii="Times New Roman" w:hAnsi="Times New Roman" w:cs="Times New Roman"/>
          <w:iCs/>
        </w:rPr>
      </w:pPr>
      <w:r>
        <w:rPr>
          <w:rFonts w:ascii="Times New Roman" w:hAnsi="Times New Roman" w:cs="Times New Roman"/>
          <w:iCs/>
        </w:rPr>
        <w:t xml:space="preserve">It’s subject to UE capability whether UE can </w:t>
      </w:r>
      <w:proofErr w:type="gramStart"/>
      <w:r>
        <w:rPr>
          <w:rFonts w:ascii="Times New Roman" w:hAnsi="Times New Roman" w:cs="Times New Roman"/>
          <w:iCs/>
        </w:rPr>
        <w:t>restarting</w:t>
      </w:r>
      <w:proofErr w:type="gramEnd"/>
      <w:r>
        <w:rPr>
          <w:rFonts w:ascii="Times New Roman" w:hAnsi="Times New Roman" w:cs="Times New Roman"/>
          <w:iCs/>
        </w:rPr>
        <w:t xml:space="preserve"> DMRS bundling after a semi-static event, if there are precedent dynamic events or overlapping dynamic events with the semi-static event within the nominal TDW. </w:t>
      </w:r>
    </w:p>
    <w:p w14:paraId="108DA47A" w14:textId="77777777" w:rsidR="00EE59B8" w:rsidRDefault="00EE59B8" w:rsidP="00EE59B8">
      <w:pPr>
        <w:widowControl w:val="0"/>
        <w:numPr>
          <w:ilvl w:val="2"/>
          <w:numId w:val="40"/>
        </w:numPr>
        <w:spacing w:after="0" w:line="240" w:lineRule="auto"/>
        <w:rPr>
          <w:rFonts w:ascii="Times New Roman" w:hAnsi="Times New Roman" w:cs="Times New Roman"/>
          <w:iCs/>
        </w:rPr>
      </w:pPr>
      <w:r>
        <w:rPr>
          <w:rFonts w:ascii="Times New Roman" w:hAnsi="Times New Roman" w:cs="Times New Roman"/>
          <w:iCs/>
        </w:rPr>
        <w:t xml:space="preserve">UE Cap 0: UE has no ability to restart DMRS bundling after a dynamic event, i.e., after a dynamic event occurs during a nominal TDW, UE does not restart DMRS bundling until the end of the nominal TDW. This </w:t>
      </w:r>
      <w:proofErr w:type="spellStart"/>
      <w:r>
        <w:rPr>
          <w:rFonts w:ascii="Times New Roman" w:hAnsi="Times New Roman" w:cs="Times New Roman"/>
          <w:iCs/>
        </w:rPr>
        <w:t>behaviour</w:t>
      </w:r>
      <w:proofErr w:type="spellEnd"/>
      <w:r>
        <w:rPr>
          <w:rFonts w:ascii="Times New Roman" w:hAnsi="Times New Roman" w:cs="Times New Roman"/>
          <w:iCs/>
        </w:rPr>
        <w:t xml:space="preserve"> applies even if semi-static events occur after or overlapping with the dynamic event within the nominal TDW.</w:t>
      </w:r>
    </w:p>
    <w:p w14:paraId="24EB8635" w14:textId="77777777" w:rsidR="00EE59B8" w:rsidRDefault="00EE59B8" w:rsidP="00EE59B8">
      <w:pPr>
        <w:widowControl w:val="0"/>
        <w:numPr>
          <w:ilvl w:val="2"/>
          <w:numId w:val="40"/>
        </w:numPr>
        <w:spacing w:after="0" w:line="240" w:lineRule="auto"/>
        <w:rPr>
          <w:rFonts w:ascii="Times New Roman" w:hAnsi="Times New Roman" w:cs="Times New Roman"/>
          <w:iCs/>
        </w:rPr>
      </w:pPr>
      <w:r>
        <w:rPr>
          <w:rFonts w:ascii="Times New Roman" w:hAnsi="Times New Roman" w:cs="Times New Roman"/>
          <w:iCs/>
        </w:rPr>
        <w:t>UE Cap 1: UE is always able to restart DMRS bundling after semi-static events</w:t>
      </w:r>
      <w:r>
        <w:rPr>
          <w:rFonts w:ascii="Times New Roman" w:hAnsi="Times New Roman" w:cs="Times New Roman"/>
          <w:iCs/>
          <w:color w:val="FF0000"/>
          <w:u w:val="single"/>
        </w:rPr>
        <w:t xml:space="preserve"> even if there are precedent dynamic events or overlapping dynamic events with the semi-static event within the nominal TDW</w:t>
      </w:r>
      <w:r>
        <w:rPr>
          <w:rFonts w:ascii="Times New Roman" w:hAnsi="Times New Roman" w:cs="Times New Roman"/>
          <w:iCs/>
        </w:rPr>
        <w:t xml:space="preserve">. </w:t>
      </w:r>
    </w:p>
    <w:p w14:paraId="7A886755" w14:textId="77777777" w:rsidR="00EE59B8" w:rsidRDefault="00EE59B8" w:rsidP="00EE59B8">
      <w:pPr>
        <w:widowControl w:val="0"/>
        <w:numPr>
          <w:ilvl w:val="0"/>
          <w:numId w:val="41"/>
        </w:numPr>
        <w:spacing w:after="0" w:line="240" w:lineRule="auto"/>
        <w:rPr>
          <w:rFonts w:ascii="Times New Roman" w:hAnsi="Times New Roman" w:cs="Times New Roman"/>
          <w:iCs/>
        </w:rPr>
      </w:pPr>
      <w:r>
        <w:rPr>
          <w:rFonts w:ascii="Times New Roman" w:hAnsi="Times New Roman" w:cs="Times New Roman"/>
          <w:iCs/>
        </w:rPr>
        <w:t xml:space="preserve">In case a dynamic event occurs </w:t>
      </w:r>
      <w:r>
        <w:rPr>
          <w:rFonts w:ascii="Times New Roman" w:hAnsi="Times New Roman" w:cs="Times New Roman"/>
          <w:iCs/>
          <w:color w:val="FF0000"/>
          <w:u w:val="single"/>
        </w:rPr>
        <w:t xml:space="preserve">after a semi-static event </w:t>
      </w:r>
      <w:r>
        <w:rPr>
          <w:rFonts w:ascii="Times New Roman" w:hAnsi="Times New Roman" w:cs="Times New Roman"/>
          <w:iCs/>
        </w:rPr>
        <w:t>during a nominal TDW, UE does not restart DMRS bundling until the next semi-static event (if any) before the end of the nominal TDW, and UE restarts DMRS bundling after the semi-static event.</w:t>
      </w:r>
    </w:p>
    <w:p w14:paraId="5DF11E0A" w14:textId="77777777" w:rsidR="00EE59B8" w:rsidRDefault="00EE59B8" w:rsidP="00EE59B8">
      <w:pPr>
        <w:widowControl w:val="0"/>
        <w:numPr>
          <w:ilvl w:val="0"/>
          <w:numId w:val="41"/>
        </w:numPr>
        <w:spacing w:after="0" w:line="240" w:lineRule="auto"/>
        <w:rPr>
          <w:rFonts w:ascii="Times New Roman" w:hAnsi="Times New Roman" w:cs="Times New Roman"/>
          <w:iCs/>
          <w:color w:val="FF0000"/>
          <w:u w:val="single"/>
        </w:rPr>
      </w:pPr>
      <w:r>
        <w:rPr>
          <w:rFonts w:ascii="Times New Roman" w:hAnsi="Times New Roman" w:cs="Times New Roman"/>
          <w:iCs/>
          <w:color w:val="FF0000"/>
          <w:u w:val="single"/>
        </w:rPr>
        <w:t>In case a dynamic event occurs overlapping with a semi-static event during a nominal TDW, UE restarts DMRS bundling after the semi-static event.</w:t>
      </w:r>
    </w:p>
    <w:p w14:paraId="061A50B6" w14:textId="77777777" w:rsidR="00EE59B8" w:rsidRDefault="00EE59B8" w:rsidP="00EE59B8">
      <w:pPr>
        <w:widowControl w:val="0"/>
        <w:numPr>
          <w:ilvl w:val="0"/>
          <w:numId w:val="39"/>
        </w:numPr>
        <w:spacing w:after="0" w:line="240" w:lineRule="auto"/>
        <w:rPr>
          <w:rFonts w:ascii="Times New Roman" w:hAnsi="Times New Roman" w:cs="Times New Roman"/>
          <w:iCs/>
        </w:rPr>
      </w:pPr>
      <w:r>
        <w:rPr>
          <w:rFonts w:ascii="Times New Roman" w:hAnsi="Times New Roman" w:cs="Times New Roman"/>
          <w:iCs/>
        </w:rPr>
        <w:t xml:space="preserve">For UE capable of restarting DM-RS bundling in response to dynamic events subject to FG-4g, </w:t>
      </w:r>
    </w:p>
    <w:p w14:paraId="3A96F8E2" w14:textId="77777777" w:rsidR="00EE59B8" w:rsidRDefault="00EE59B8" w:rsidP="00E70729">
      <w:pPr>
        <w:widowControl w:val="0"/>
        <w:numPr>
          <w:ilvl w:val="1"/>
          <w:numId w:val="39"/>
        </w:numPr>
        <w:spacing w:after="0" w:line="240" w:lineRule="auto"/>
        <w:rPr>
          <w:rFonts w:ascii="Times New Roman" w:eastAsia="SimSun" w:hAnsi="Times New Roman" w:cs="Times New Roman"/>
          <w:b/>
          <w:szCs w:val="21"/>
        </w:rPr>
      </w:pPr>
      <w:r>
        <w:rPr>
          <w:rFonts w:ascii="Times New Roman" w:hAnsi="Times New Roman" w:cs="Times New Roman"/>
          <w:iCs/>
        </w:rPr>
        <w:t>UE Cap 2: UE has full ability to restart DMRS bundling, i.e., UE restarts DMRS bundling after any dynamic or semi-static events.</w:t>
      </w:r>
      <w:bookmarkEnd w:id="5"/>
    </w:p>
    <w:p w14:paraId="482AEA4A" w14:textId="61B144FE" w:rsidR="00DA296A" w:rsidRPr="00C3003B" w:rsidRDefault="00DA296A" w:rsidP="00E70729">
      <w:pPr>
        <w:spacing w:before="160"/>
        <w:rPr>
          <w:rFonts w:cstheme="minorHAnsi"/>
        </w:rPr>
      </w:pPr>
      <w:r>
        <w:t xml:space="preserve">The </w:t>
      </w:r>
      <w:r w:rsidR="00326D4A">
        <w:t xml:space="preserve">debate </w:t>
      </w:r>
      <w:r>
        <w:t>of this issue o</w:t>
      </w:r>
      <w:r w:rsidRPr="00C3003B">
        <w:rPr>
          <w:rFonts w:cstheme="minorHAnsi"/>
        </w:rPr>
        <w:t xml:space="preserve">ver the last </w:t>
      </w:r>
      <w:r w:rsidR="00EE59B8">
        <w:rPr>
          <w:rFonts w:cstheme="minorHAnsi"/>
        </w:rPr>
        <w:t>4</w:t>
      </w:r>
      <w:r w:rsidR="00EE59B8" w:rsidRPr="00C3003B">
        <w:rPr>
          <w:rFonts w:cstheme="minorHAnsi"/>
        </w:rPr>
        <w:t xml:space="preserve"> </w:t>
      </w:r>
      <w:r w:rsidR="00326D4A" w:rsidRPr="00C3003B">
        <w:rPr>
          <w:rFonts w:cstheme="minorHAnsi"/>
        </w:rPr>
        <w:t>meetings can be summarized as:</w:t>
      </w:r>
    </w:p>
    <w:p w14:paraId="5CD26AB0" w14:textId="1D43F1E5" w:rsidR="00326D4A" w:rsidRPr="00144275" w:rsidRDefault="00326D4A" w:rsidP="00E70729">
      <w:pPr>
        <w:pStyle w:val="ListParagraph"/>
        <w:keepNext/>
        <w:numPr>
          <w:ilvl w:val="0"/>
          <w:numId w:val="30"/>
        </w:numPr>
        <w:spacing w:after="0"/>
        <w:rPr>
          <w:rFonts w:asciiTheme="minorHAnsi" w:hAnsiTheme="minorHAnsi" w:cstheme="minorHAnsi"/>
          <w:b/>
          <w:bCs/>
          <w:szCs w:val="22"/>
        </w:rPr>
      </w:pPr>
      <w:r w:rsidRPr="00144275">
        <w:rPr>
          <w:rFonts w:asciiTheme="minorHAnsi" w:hAnsiTheme="minorHAnsi" w:cstheme="minorHAnsi"/>
          <w:b/>
          <w:bCs/>
          <w:szCs w:val="22"/>
        </w:rPr>
        <w:t>Whether the spec is clear</w:t>
      </w:r>
    </w:p>
    <w:p w14:paraId="1F95A0C9" w14:textId="246502F7" w:rsidR="00326D4A" w:rsidRPr="001E2308" w:rsidRDefault="00326D4A" w:rsidP="00326D4A">
      <w:pPr>
        <w:ind w:left="1080"/>
        <w:rPr>
          <w:rFonts w:cstheme="minorHAnsi"/>
        </w:rPr>
      </w:pPr>
      <w:r w:rsidRPr="00C3003B">
        <w:rPr>
          <w:rFonts w:cstheme="minorHAnsi"/>
        </w:rPr>
        <w:t>It was argued by some that all UEs must restart DMRS bundling after a semi-static event regardless of whether there was a preceding dynamic event in the nominal time domain window. Others thought that as soon as a dynamic event occurs, the UE that does not</w:t>
      </w:r>
      <w:r w:rsidRPr="006109EB">
        <w:rPr>
          <w:rFonts w:cstheme="minorHAnsi"/>
        </w:rPr>
        <w:t xml:space="preserve"> support restarting DMRS bundling does not need to </w:t>
      </w:r>
      <w:r w:rsidR="008C03B9" w:rsidRPr="00144275">
        <w:rPr>
          <w:rFonts w:cstheme="minorHAnsi"/>
        </w:rPr>
        <w:t xml:space="preserve">bundle </w:t>
      </w:r>
      <w:r w:rsidRPr="00144275">
        <w:rPr>
          <w:rFonts w:cstheme="minorHAnsi"/>
        </w:rPr>
        <w:t xml:space="preserve">any further repetitions until the end of the nominal time domain window.  </w:t>
      </w:r>
      <w:r w:rsidR="00C9576A" w:rsidRPr="00144275">
        <w:rPr>
          <w:rFonts w:cstheme="minorHAnsi"/>
        </w:rPr>
        <w:t>As we discuss in prior contributions in detail</w:t>
      </w:r>
      <w:r w:rsidR="00D93586" w:rsidRPr="00144275">
        <w:rPr>
          <w:rFonts w:cstheme="minorHAnsi"/>
        </w:rPr>
        <w:t xml:space="preserve"> (</w:t>
      </w:r>
      <w:proofErr w:type="gramStart"/>
      <w:r w:rsidR="00D93586" w:rsidRPr="00144275">
        <w:rPr>
          <w:rFonts w:cstheme="minorHAnsi"/>
        </w:rPr>
        <w:t>e.g.</w:t>
      </w:r>
      <w:proofErr w:type="gramEnd"/>
      <w:r w:rsidR="00D93586" w:rsidRPr="00144275">
        <w:rPr>
          <w:rFonts w:cstheme="minorHAnsi"/>
        </w:rPr>
        <w:t xml:space="preserve"> </w:t>
      </w:r>
      <w:r w:rsidR="008B3EFD">
        <w:rPr>
          <w:rFonts w:cstheme="minorHAnsi"/>
        </w:rPr>
        <w:fldChar w:fldCharType="begin"/>
      </w:r>
      <w:r w:rsidR="008B3EFD">
        <w:rPr>
          <w:rFonts w:cstheme="minorHAnsi"/>
        </w:rPr>
        <w:instrText xml:space="preserve"> REF _Ref111202178 \n \h </w:instrText>
      </w:r>
      <w:r w:rsidR="008B3EFD">
        <w:rPr>
          <w:rFonts w:cstheme="minorHAnsi"/>
        </w:rPr>
      </w:r>
      <w:r w:rsidR="008B3EFD">
        <w:rPr>
          <w:rFonts w:cstheme="minorHAnsi"/>
        </w:rPr>
        <w:fldChar w:fldCharType="separate"/>
      </w:r>
      <w:r w:rsidR="008B3EFD">
        <w:rPr>
          <w:rFonts w:cstheme="minorHAnsi"/>
        </w:rPr>
        <w:t>[2]</w:t>
      </w:r>
      <w:r w:rsidR="008B3EFD">
        <w:rPr>
          <w:rFonts w:cstheme="minorHAnsi"/>
        </w:rPr>
        <w:fldChar w:fldCharType="end"/>
      </w:r>
      <w:r w:rsidR="008B3EFD">
        <w:rPr>
          <w:rFonts w:cstheme="minorHAnsi"/>
        </w:rPr>
        <w:t xml:space="preserve"> </w:t>
      </w:r>
      <w:r w:rsidR="00880D2E" w:rsidRPr="00C3003B">
        <w:rPr>
          <w:rFonts w:cstheme="minorHAnsi"/>
        </w:rPr>
        <w:t>and in the Appendix</w:t>
      </w:r>
      <w:r w:rsidR="00D93586" w:rsidRPr="00C3003B">
        <w:rPr>
          <w:rFonts w:cstheme="minorHAnsi"/>
        </w:rPr>
        <w:t>)</w:t>
      </w:r>
      <w:r w:rsidR="00C9576A" w:rsidRPr="00C3003B">
        <w:rPr>
          <w:rFonts w:cstheme="minorHAnsi"/>
        </w:rPr>
        <w:t xml:space="preserve">, we agree with the latter view, </w:t>
      </w:r>
      <w:r w:rsidR="007673AD" w:rsidRPr="00C3003B">
        <w:rPr>
          <w:rFonts w:cstheme="minorHAnsi"/>
        </w:rPr>
        <w:t xml:space="preserve">since that </w:t>
      </w:r>
      <w:r w:rsidR="00C9576A" w:rsidRPr="00C3003B">
        <w:rPr>
          <w:rFonts w:cstheme="minorHAnsi"/>
        </w:rPr>
        <w:t xml:space="preserve">is </w:t>
      </w:r>
      <w:r w:rsidR="007673AD" w:rsidRPr="006109EB">
        <w:rPr>
          <w:rFonts w:cstheme="minorHAnsi"/>
        </w:rPr>
        <w:t xml:space="preserve">our </w:t>
      </w:r>
      <w:r w:rsidR="00C9576A" w:rsidRPr="006109EB">
        <w:rPr>
          <w:rFonts w:cstheme="minorHAnsi"/>
        </w:rPr>
        <w:t xml:space="preserve">understanding </w:t>
      </w:r>
      <w:r w:rsidR="007673AD" w:rsidRPr="006109EB">
        <w:rPr>
          <w:rFonts w:cstheme="minorHAnsi"/>
        </w:rPr>
        <w:t xml:space="preserve">of </w:t>
      </w:r>
      <w:r w:rsidR="00C9576A" w:rsidRPr="006109EB">
        <w:rPr>
          <w:rFonts w:cstheme="minorHAnsi"/>
        </w:rPr>
        <w:t xml:space="preserve">agreements in </w:t>
      </w:r>
      <w:r w:rsidR="007673AD" w:rsidRPr="006109EB">
        <w:rPr>
          <w:rFonts w:cstheme="minorHAnsi"/>
        </w:rPr>
        <w:t xml:space="preserve">RAN1#107 </w:t>
      </w:r>
      <w:r w:rsidR="007673AD" w:rsidRPr="00C3003B">
        <w:rPr>
          <w:rFonts w:cstheme="minorHAnsi"/>
        </w:rPr>
        <w:t xml:space="preserve">and the specification. </w:t>
      </w:r>
      <w:r w:rsidR="00C9576A" w:rsidRPr="00C3003B">
        <w:rPr>
          <w:rFonts w:cstheme="minorHAnsi"/>
        </w:rPr>
        <w:t xml:space="preserve">However, </w:t>
      </w:r>
      <w:r w:rsidR="007673AD" w:rsidRPr="00C3003B">
        <w:rPr>
          <w:rFonts w:cstheme="minorHAnsi"/>
        </w:rPr>
        <w:t>n</w:t>
      </w:r>
      <w:r w:rsidRPr="00C3003B">
        <w:rPr>
          <w:rFonts w:cstheme="minorHAnsi"/>
        </w:rPr>
        <w:t>o conclusion could be reached on how the spec is to be interpreted, and we</w:t>
      </w:r>
      <w:r w:rsidRPr="006109EB">
        <w:rPr>
          <w:rFonts w:cstheme="minorHAnsi"/>
        </w:rPr>
        <w:t xml:space="preserve"> note that UE vendors had different opinions on which interpretation to take.</w:t>
      </w:r>
      <w:r w:rsidR="00C9576A" w:rsidRPr="001E2308">
        <w:rPr>
          <w:rFonts w:cstheme="minorHAnsi"/>
        </w:rPr>
        <w:t xml:space="preserve">  </w:t>
      </w:r>
    </w:p>
    <w:p w14:paraId="501F4B5B" w14:textId="77777777" w:rsidR="009175AB" w:rsidRPr="00144275" w:rsidRDefault="00326D4A" w:rsidP="00B853F6">
      <w:pPr>
        <w:pStyle w:val="ListParagraph"/>
        <w:numPr>
          <w:ilvl w:val="0"/>
          <w:numId w:val="30"/>
        </w:numPr>
        <w:spacing w:after="0"/>
        <w:rPr>
          <w:rFonts w:asciiTheme="minorHAnsi" w:hAnsiTheme="minorHAnsi" w:cstheme="minorHAnsi"/>
          <w:b/>
          <w:bCs/>
          <w:szCs w:val="22"/>
        </w:rPr>
      </w:pPr>
      <w:r w:rsidRPr="00144275">
        <w:rPr>
          <w:rFonts w:asciiTheme="minorHAnsi" w:hAnsiTheme="minorHAnsi" w:cstheme="minorHAnsi"/>
          <w:b/>
          <w:bCs/>
          <w:szCs w:val="22"/>
        </w:rPr>
        <w:t xml:space="preserve">How </w:t>
      </w:r>
      <w:r w:rsidR="009175AB" w:rsidRPr="00144275">
        <w:rPr>
          <w:rFonts w:asciiTheme="minorHAnsi" w:hAnsiTheme="minorHAnsi" w:cstheme="minorHAnsi"/>
          <w:b/>
          <w:bCs/>
          <w:szCs w:val="22"/>
        </w:rPr>
        <w:t xml:space="preserve">severe the problem </w:t>
      </w:r>
      <w:proofErr w:type="gramStart"/>
      <w:r w:rsidR="009175AB" w:rsidRPr="00144275">
        <w:rPr>
          <w:rFonts w:asciiTheme="minorHAnsi" w:hAnsiTheme="minorHAnsi" w:cstheme="minorHAnsi"/>
          <w:b/>
          <w:bCs/>
          <w:szCs w:val="22"/>
        </w:rPr>
        <w:t>is</w:t>
      </w:r>
      <w:proofErr w:type="gramEnd"/>
    </w:p>
    <w:p w14:paraId="571A20EB" w14:textId="74377ED2" w:rsidR="00326D4A" w:rsidRPr="006109EB" w:rsidRDefault="009175AB" w:rsidP="009175AB">
      <w:pPr>
        <w:ind w:left="1080"/>
        <w:rPr>
          <w:rFonts w:cstheme="minorHAnsi"/>
        </w:rPr>
      </w:pPr>
      <w:r w:rsidRPr="00C3003B">
        <w:rPr>
          <w:rFonts w:cstheme="minorHAnsi"/>
        </w:rPr>
        <w:t>A dynamic event must first occur, either before or simultaneously with a semi-static event, and both the events must occur within a nominal time domai</w:t>
      </w:r>
      <w:r w:rsidRPr="006109EB">
        <w:rPr>
          <w:rFonts w:cstheme="minorHAnsi"/>
        </w:rPr>
        <w:t>n window.  For there to be a loss in DMRS bundling performance, there must be enough repetitions left in the window to provide some channel estimation gain from bundling.  Furthermore, the events themselves must be frequent enough for link performance to be degraded.</w:t>
      </w:r>
      <w:r w:rsidR="00326D4A" w:rsidRPr="006109EB">
        <w:rPr>
          <w:rFonts w:cstheme="minorHAnsi"/>
        </w:rPr>
        <w:t xml:space="preserve">  </w:t>
      </w:r>
      <w:r w:rsidR="00F133CB" w:rsidRPr="006109EB">
        <w:rPr>
          <w:rFonts w:cstheme="minorHAnsi"/>
        </w:rPr>
        <w:t xml:space="preserve">Since specific combinations of events in relatively large time domain windows and these must occur frequently enough to degrade channel estimation, </w:t>
      </w:r>
      <w:r w:rsidR="00F133CB" w:rsidRPr="00C3003B">
        <w:rPr>
          <w:rFonts w:cstheme="minorHAnsi"/>
        </w:rPr>
        <w:t>we think it is fair to say that the problem is not severe.</w:t>
      </w:r>
    </w:p>
    <w:p w14:paraId="397E0EB2" w14:textId="6AAA9F59" w:rsidR="00326D4A" w:rsidRPr="00144275" w:rsidRDefault="00326D4A" w:rsidP="00B853F6">
      <w:pPr>
        <w:pStyle w:val="ListParagraph"/>
        <w:numPr>
          <w:ilvl w:val="0"/>
          <w:numId w:val="30"/>
        </w:numPr>
        <w:spacing w:after="0"/>
        <w:rPr>
          <w:rFonts w:asciiTheme="minorHAnsi" w:hAnsiTheme="minorHAnsi" w:cstheme="minorHAnsi"/>
          <w:b/>
          <w:bCs/>
          <w:szCs w:val="22"/>
        </w:rPr>
      </w:pPr>
      <w:r w:rsidRPr="00144275">
        <w:rPr>
          <w:rFonts w:asciiTheme="minorHAnsi" w:hAnsiTheme="minorHAnsi" w:cstheme="minorHAnsi"/>
          <w:b/>
          <w:bCs/>
          <w:szCs w:val="22"/>
        </w:rPr>
        <w:t xml:space="preserve"> </w:t>
      </w:r>
      <w:r w:rsidR="00E35DC7" w:rsidRPr="00144275">
        <w:rPr>
          <w:rFonts w:asciiTheme="minorHAnsi" w:hAnsiTheme="minorHAnsi" w:cstheme="minorHAnsi"/>
          <w:b/>
          <w:bCs/>
          <w:szCs w:val="22"/>
        </w:rPr>
        <w:t>Whether UE capability should be defined for restarting DMRS bundling after semi-static events</w:t>
      </w:r>
    </w:p>
    <w:p w14:paraId="2EB00BAD" w14:textId="3685FCAD" w:rsidR="00E35DC7" w:rsidRPr="001E2308" w:rsidRDefault="00E35DC7" w:rsidP="00E35DC7">
      <w:pPr>
        <w:ind w:left="1080"/>
        <w:rPr>
          <w:rFonts w:cstheme="minorHAnsi"/>
        </w:rPr>
      </w:pPr>
      <w:r w:rsidRPr="00C3003B">
        <w:rPr>
          <w:rFonts w:cstheme="minorHAnsi"/>
        </w:rPr>
        <w:t>Arguments made to support defining a UE capability included that UE behavior after a dynamic event may be difficult to manage, and it is not really known how DMRS bundling U</w:t>
      </w:r>
      <w:r w:rsidRPr="006109EB">
        <w:rPr>
          <w:rFonts w:cstheme="minorHAnsi"/>
        </w:rPr>
        <w:t>E implementations will work since such UEs have not yet been built.  Arguments against a new capability have been that the specification is clear, that the problem is not severe, and that it is late to define a new UE capability.  Defining UE capabilities should be well justified, since they complicate network operation, IoT testing, and limit the availability of features.</w:t>
      </w:r>
      <w:r w:rsidR="00C9576A" w:rsidRPr="00966CB2">
        <w:rPr>
          <w:rFonts w:cstheme="minorHAnsi"/>
        </w:rPr>
        <w:t xml:space="preserve"> Therefore, in our view, defining a new UE capability is a last resort to solve the problem.</w:t>
      </w:r>
    </w:p>
    <w:p w14:paraId="63A52C28" w14:textId="4134E56E" w:rsidR="00D93586" w:rsidRPr="001E2308" w:rsidRDefault="00D93586" w:rsidP="00144275">
      <w:pPr>
        <w:keepNext/>
        <w:spacing w:after="0"/>
        <w:rPr>
          <w:rFonts w:cstheme="minorHAnsi"/>
        </w:rPr>
      </w:pPr>
      <w:r w:rsidRPr="001E2308">
        <w:rPr>
          <w:rFonts w:cstheme="minorHAnsi"/>
          <w:b/>
          <w:bCs/>
        </w:rPr>
        <w:t>Observations</w:t>
      </w:r>
      <w:r w:rsidRPr="001E2308">
        <w:rPr>
          <w:rFonts w:cstheme="minorHAnsi"/>
        </w:rPr>
        <w:t>:</w:t>
      </w:r>
    </w:p>
    <w:p w14:paraId="255278A4" w14:textId="009B7DAF" w:rsidR="00D93586" w:rsidRPr="00144275" w:rsidRDefault="00D93586" w:rsidP="00B853F6">
      <w:pPr>
        <w:pStyle w:val="ListParagraph"/>
        <w:numPr>
          <w:ilvl w:val="0"/>
          <w:numId w:val="31"/>
        </w:numPr>
        <w:rPr>
          <w:rFonts w:asciiTheme="minorHAnsi" w:hAnsiTheme="minorHAnsi" w:cstheme="minorHAnsi"/>
          <w:szCs w:val="22"/>
        </w:rPr>
      </w:pPr>
      <w:r w:rsidRPr="00144275">
        <w:rPr>
          <w:rFonts w:asciiTheme="minorHAnsi" w:hAnsiTheme="minorHAnsi" w:cstheme="minorHAnsi"/>
          <w:szCs w:val="22"/>
        </w:rPr>
        <w:t xml:space="preserve">There is no </w:t>
      </w:r>
      <w:r w:rsidR="003B7AD0" w:rsidRPr="00144275">
        <w:rPr>
          <w:rFonts w:asciiTheme="minorHAnsi" w:hAnsiTheme="minorHAnsi" w:cstheme="minorHAnsi"/>
          <w:szCs w:val="22"/>
        </w:rPr>
        <w:t>RAN1</w:t>
      </w:r>
      <w:r w:rsidRPr="00144275">
        <w:rPr>
          <w:rFonts w:asciiTheme="minorHAnsi" w:hAnsiTheme="minorHAnsi" w:cstheme="minorHAnsi"/>
          <w:szCs w:val="22"/>
        </w:rPr>
        <w:t xml:space="preserve"> consensus on if a UE not capable of restarting DMRS bundling will restart bundling after a dynamic event according to the current version of 38.214</w:t>
      </w:r>
    </w:p>
    <w:p w14:paraId="7AC8A3C2" w14:textId="29AF0D71" w:rsidR="00D93586" w:rsidRPr="00144275" w:rsidRDefault="00D93586"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UE vendors include those with different views</w:t>
      </w:r>
    </w:p>
    <w:p w14:paraId="3BA37959" w14:textId="69D6D2F6" w:rsidR="00276CE8" w:rsidRPr="00144275" w:rsidRDefault="00276CE8"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gNB must currently assume that phase continuity is not maintained after a dynamic event to be safe</w:t>
      </w:r>
    </w:p>
    <w:p w14:paraId="525F1336" w14:textId="02A78F41" w:rsidR="00D93586" w:rsidRPr="00144275" w:rsidRDefault="003D2548" w:rsidP="00B853F6">
      <w:pPr>
        <w:pStyle w:val="ListParagraph"/>
        <w:numPr>
          <w:ilvl w:val="0"/>
          <w:numId w:val="31"/>
        </w:numPr>
        <w:rPr>
          <w:rFonts w:asciiTheme="minorHAnsi" w:hAnsiTheme="minorHAnsi" w:cstheme="minorHAnsi"/>
          <w:szCs w:val="22"/>
        </w:rPr>
      </w:pPr>
      <w:r w:rsidRPr="00144275">
        <w:rPr>
          <w:rFonts w:asciiTheme="minorHAnsi" w:hAnsiTheme="minorHAnsi" w:cstheme="minorHAnsi"/>
          <w:szCs w:val="22"/>
        </w:rPr>
        <w:t>The problem does not appear to be severe</w:t>
      </w:r>
    </w:p>
    <w:p w14:paraId="712F7133" w14:textId="1BA3A481" w:rsidR="003D2548" w:rsidRPr="00144275" w:rsidRDefault="003D2548"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 xml:space="preserve">Combinations of dynamic and semi-static events are needed, affect relatively </w:t>
      </w:r>
      <w:proofErr w:type="gramStart"/>
      <w:r w:rsidRPr="00144275">
        <w:rPr>
          <w:rFonts w:asciiTheme="minorHAnsi" w:hAnsiTheme="minorHAnsi" w:cstheme="minorHAnsi"/>
          <w:szCs w:val="22"/>
        </w:rPr>
        <w:t>long time</w:t>
      </w:r>
      <w:proofErr w:type="gramEnd"/>
      <w:r w:rsidRPr="00144275">
        <w:rPr>
          <w:rFonts w:asciiTheme="minorHAnsi" w:hAnsiTheme="minorHAnsi" w:cstheme="minorHAnsi"/>
          <w:szCs w:val="22"/>
        </w:rPr>
        <w:t xml:space="preserve"> domain windows, and occur frequently enough to degrade performance.</w:t>
      </w:r>
    </w:p>
    <w:p w14:paraId="6FEA9FA2" w14:textId="6F103FE6" w:rsidR="003D2548" w:rsidRPr="00144275" w:rsidRDefault="003D2548" w:rsidP="00B853F6">
      <w:pPr>
        <w:pStyle w:val="ListParagraph"/>
        <w:numPr>
          <w:ilvl w:val="0"/>
          <w:numId w:val="31"/>
        </w:numPr>
        <w:rPr>
          <w:rFonts w:asciiTheme="minorHAnsi" w:hAnsiTheme="minorHAnsi" w:cstheme="minorHAnsi"/>
          <w:szCs w:val="22"/>
        </w:rPr>
      </w:pPr>
      <w:r w:rsidRPr="00144275">
        <w:rPr>
          <w:rFonts w:asciiTheme="minorHAnsi" w:hAnsiTheme="minorHAnsi" w:cstheme="minorHAnsi"/>
          <w:szCs w:val="22"/>
        </w:rPr>
        <w:t>UE capability can clarify behavior, although this is a last resort</w:t>
      </w:r>
    </w:p>
    <w:p w14:paraId="12A8A2AB" w14:textId="77777777" w:rsidR="00217003" w:rsidRPr="00144275" w:rsidRDefault="00217003"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UE capabilities should be well justified given their impact on network operation, interoperability testing, and the availability of features in network.</w:t>
      </w:r>
    </w:p>
    <w:p w14:paraId="79B50E11" w14:textId="3FB80BC7" w:rsidR="00217003" w:rsidRPr="00144275" w:rsidRDefault="00217003"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Defining UE capabilities because the spec is unclear is undesirable</w:t>
      </w:r>
    </w:p>
    <w:p w14:paraId="5D7043D4" w14:textId="19CB78A9" w:rsidR="003D2548" w:rsidRPr="00144275" w:rsidRDefault="00217003" w:rsidP="00B853F6">
      <w:pPr>
        <w:pStyle w:val="ListParagraph"/>
        <w:numPr>
          <w:ilvl w:val="1"/>
          <w:numId w:val="31"/>
        </w:numPr>
        <w:rPr>
          <w:rFonts w:asciiTheme="minorHAnsi" w:hAnsiTheme="minorHAnsi" w:cstheme="minorHAnsi"/>
          <w:szCs w:val="22"/>
        </w:rPr>
      </w:pPr>
      <w:r w:rsidRPr="00144275">
        <w:rPr>
          <w:rFonts w:asciiTheme="minorHAnsi" w:hAnsiTheme="minorHAnsi" w:cstheme="minorHAnsi"/>
          <w:szCs w:val="22"/>
        </w:rPr>
        <w:t xml:space="preserve">It is rather late in </w:t>
      </w:r>
      <w:r w:rsidR="003D2548" w:rsidRPr="00144275">
        <w:rPr>
          <w:rFonts w:asciiTheme="minorHAnsi" w:hAnsiTheme="minorHAnsi" w:cstheme="minorHAnsi"/>
          <w:szCs w:val="22"/>
        </w:rPr>
        <w:t xml:space="preserve">Rel-17 UE </w:t>
      </w:r>
      <w:r w:rsidRPr="00144275">
        <w:rPr>
          <w:rFonts w:asciiTheme="minorHAnsi" w:hAnsiTheme="minorHAnsi" w:cstheme="minorHAnsi"/>
          <w:szCs w:val="22"/>
        </w:rPr>
        <w:t xml:space="preserve">to define a new </w:t>
      </w:r>
      <w:r w:rsidR="003D2548" w:rsidRPr="00144275">
        <w:rPr>
          <w:rFonts w:asciiTheme="minorHAnsi" w:hAnsiTheme="minorHAnsi" w:cstheme="minorHAnsi"/>
          <w:szCs w:val="22"/>
        </w:rPr>
        <w:t>capability</w:t>
      </w:r>
    </w:p>
    <w:p w14:paraId="1C6C0234" w14:textId="77777777" w:rsidR="00701F66" w:rsidRDefault="00100354" w:rsidP="00F71037">
      <w:r>
        <w:t xml:space="preserve">Since the problem does not seem severe, </w:t>
      </w:r>
      <w:r w:rsidR="005B40F5">
        <w:t xml:space="preserve">we would prefer as simple a solution as possible that enables as many Rel-17 </w:t>
      </w:r>
      <w:r w:rsidR="00076884">
        <w:t xml:space="preserve">UEs as possible to support DMRS bundling.  </w:t>
      </w:r>
      <w:r w:rsidR="00D56C56">
        <w:t xml:space="preserve">While </w:t>
      </w:r>
      <w:r w:rsidR="00D56C56" w:rsidRPr="00D56C56">
        <w:t xml:space="preserve">it seems </w:t>
      </w:r>
      <w:r w:rsidR="00D56C56">
        <w:t xml:space="preserve">that it will be difficult </w:t>
      </w:r>
      <w:r w:rsidR="00D56C56" w:rsidRPr="00D56C56">
        <w:t xml:space="preserve">to </w:t>
      </w:r>
      <w:r w:rsidR="00D56C56">
        <w:t xml:space="preserve">agree to </w:t>
      </w:r>
      <w:r w:rsidR="00D56C56" w:rsidRPr="00D56C56">
        <w:t xml:space="preserve">clarify the behavioral spec, </w:t>
      </w:r>
      <w:r w:rsidR="00D56C56">
        <w:t xml:space="preserve">this remains our first choice.  </w:t>
      </w:r>
      <w:r w:rsidR="00307EED">
        <w:t>Since changes</w:t>
      </w:r>
      <w:r w:rsidR="00F024B6">
        <w:t xml:space="preserve"> to UE capability </w:t>
      </w:r>
      <w:r w:rsidR="004C266E">
        <w:t xml:space="preserve">are on the table, </w:t>
      </w:r>
      <w:r w:rsidR="00D56C56">
        <w:t xml:space="preserve">another </w:t>
      </w:r>
      <w:r w:rsidR="00307EED">
        <w:t>possib</w:t>
      </w:r>
      <w:r w:rsidR="00D56C56">
        <w:t>ility</w:t>
      </w:r>
      <w:r w:rsidR="00307EED">
        <w:t xml:space="preserve"> is </w:t>
      </w:r>
      <w:r w:rsidR="004C266E">
        <w:t xml:space="preserve">to </w:t>
      </w:r>
      <w:r w:rsidR="00AE4231">
        <w:t>clarify UE capability 30-4</w:t>
      </w:r>
      <w:r w:rsidR="005774A4">
        <w:t>g</w:t>
      </w:r>
      <w:r w:rsidR="006109EB">
        <w:t>.</w:t>
      </w:r>
      <w:r w:rsidR="000C1D16">
        <w:t xml:space="preserve"> </w:t>
      </w:r>
      <w:r w:rsidR="006109EB">
        <w:t>If a UE doesn’t support FG 30-4g, it</w:t>
      </w:r>
      <w:r w:rsidR="00DD3927">
        <w:t xml:space="preserve"> does not restart DMRS bundling </w:t>
      </w:r>
      <w:r w:rsidR="00641B72">
        <w:t xml:space="preserve">after any dynamic event </w:t>
      </w:r>
      <w:r w:rsidR="007A5D7B">
        <w:t>until</w:t>
      </w:r>
      <w:r w:rsidR="00973F00">
        <w:t xml:space="preserve"> the end of the nominal time domain window.  This has the least impact on UE capability, and so is our second choice.  </w:t>
      </w:r>
    </w:p>
    <w:p w14:paraId="25C26728" w14:textId="5F93D7D2" w:rsidR="00F33E21" w:rsidRDefault="00701F66" w:rsidP="00F71037">
      <w:r>
        <w:t>S</w:t>
      </w:r>
      <w:r w:rsidR="00973F00">
        <w:t>plitting the basic DMRS bundling capability to ‘UE Cap 0’ and ‘UE Cap 1’ as in the FL proposal 3-v5</w:t>
      </w:r>
      <w:r w:rsidR="00EE59B8">
        <w:t xml:space="preserve"> and Option 2</w:t>
      </w:r>
      <w:r w:rsidR="00973F00">
        <w:t xml:space="preserve">, </w:t>
      </w:r>
      <w:r>
        <w:t xml:space="preserve">was </w:t>
      </w:r>
      <w:r w:rsidR="00973F00">
        <w:t xml:space="preserve">our third preference </w:t>
      </w:r>
      <w:r>
        <w:t xml:space="preserve">at the last meeting, </w:t>
      </w:r>
      <w:r w:rsidR="00973F00">
        <w:t>since creating new UE capabilities has the drawbacks listed above</w:t>
      </w:r>
      <w:r>
        <w:t>, but still was a way to clarify the behavior</w:t>
      </w:r>
      <w:r w:rsidR="00973F00">
        <w:t>.</w:t>
      </w:r>
      <w:r>
        <w:t xml:space="preserve"> However, the </w:t>
      </w:r>
      <w:proofErr w:type="spellStart"/>
      <w:r>
        <w:t>subbullets</w:t>
      </w:r>
      <w:proofErr w:type="spellEnd"/>
      <w:r>
        <w:t xml:space="preserve"> of UE Cap 1 (copied below) essentially describe a procedure for window determination</w:t>
      </w:r>
      <w:r w:rsidR="00FE1FC0">
        <w:t xml:space="preserve">.  UE capability should not define procedures such as window determination, but simply if the procedure is supported or not.  Since the time domain window procedure in 38.214 has does not define this behavior, </w:t>
      </w:r>
      <w:r w:rsidR="00845C48">
        <w:t xml:space="preserve">and in fact the procedure proposed in UE cap 1 was not agreeable as a change to the TDW procedure, </w:t>
      </w:r>
      <w:r w:rsidR="00FE1FC0">
        <w:t>we can’t support Option 2 at this time.</w:t>
      </w:r>
      <w:r>
        <w:t xml:space="preserve"> </w:t>
      </w:r>
    </w:p>
    <w:p w14:paraId="61014FC9" w14:textId="77777777" w:rsidR="002E7DF8" w:rsidRDefault="002E7DF8" w:rsidP="002E7DF8">
      <w:pPr>
        <w:widowControl w:val="0"/>
        <w:numPr>
          <w:ilvl w:val="2"/>
          <w:numId w:val="40"/>
        </w:numPr>
        <w:spacing w:after="0" w:line="240" w:lineRule="auto"/>
        <w:rPr>
          <w:rFonts w:ascii="Times New Roman" w:hAnsi="Times New Roman" w:cs="Times New Roman"/>
          <w:iCs/>
        </w:rPr>
      </w:pPr>
      <w:r>
        <w:rPr>
          <w:rFonts w:ascii="Times New Roman" w:hAnsi="Times New Roman" w:cs="Times New Roman"/>
          <w:iCs/>
        </w:rPr>
        <w:t>UE Cap 1: UE is always able to restart DMRS bundling after semi-static events</w:t>
      </w:r>
      <w:r>
        <w:rPr>
          <w:rFonts w:ascii="Times New Roman" w:hAnsi="Times New Roman" w:cs="Times New Roman"/>
          <w:iCs/>
          <w:color w:val="FF0000"/>
          <w:u w:val="single"/>
        </w:rPr>
        <w:t xml:space="preserve"> even if there are precedent dynamic events or overlapping dynamic events with the semi-static event within the nominal TDW</w:t>
      </w:r>
      <w:r>
        <w:rPr>
          <w:rFonts w:ascii="Times New Roman" w:hAnsi="Times New Roman" w:cs="Times New Roman"/>
          <w:iCs/>
        </w:rPr>
        <w:t xml:space="preserve">. </w:t>
      </w:r>
    </w:p>
    <w:p w14:paraId="0A5ECA48" w14:textId="77777777" w:rsidR="002E7DF8" w:rsidRDefault="002E7DF8" w:rsidP="002E7DF8">
      <w:pPr>
        <w:widowControl w:val="0"/>
        <w:numPr>
          <w:ilvl w:val="0"/>
          <w:numId w:val="41"/>
        </w:numPr>
        <w:spacing w:after="0" w:line="240" w:lineRule="auto"/>
        <w:rPr>
          <w:rFonts w:ascii="Times New Roman" w:hAnsi="Times New Roman" w:cs="Times New Roman"/>
          <w:iCs/>
        </w:rPr>
      </w:pPr>
      <w:r>
        <w:rPr>
          <w:rFonts w:ascii="Times New Roman" w:hAnsi="Times New Roman" w:cs="Times New Roman"/>
          <w:iCs/>
        </w:rPr>
        <w:t xml:space="preserve">In case a dynamic event occurs </w:t>
      </w:r>
      <w:r>
        <w:rPr>
          <w:rFonts w:ascii="Times New Roman" w:hAnsi="Times New Roman" w:cs="Times New Roman"/>
          <w:iCs/>
          <w:color w:val="FF0000"/>
          <w:u w:val="single"/>
        </w:rPr>
        <w:t xml:space="preserve">after a semi-static event </w:t>
      </w:r>
      <w:r>
        <w:rPr>
          <w:rFonts w:ascii="Times New Roman" w:hAnsi="Times New Roman" w:cs="Times New Roman"/>
          <w:iCs/>
        </w:rPr>
        <w:t>during a nominal TDW, UE does not restart DMRS bundling until the next semi-static event (if any) before the end of the nominal TDW, and UE restarts DMRS bundling after the semi-static event.</w:t>
      </w:r>
    </w:p>
    <w:p w14:paraId="7182F416" w14:textId="77777777" w:rsidR="002E7DF8" w:rsidRDefault="002E7DF8" w:rsidP="002E7DF8">
      <w:pPr>
        <w:widowControl w:val="0"/>
        <w:numPr>
          <w:ilvl w:val="0"/>
          <w:numId w:val="41"/>
        </w:numPr>
        <w:spacing w:after="0" w:line="240" w:lineRule="auto"/>
        <w:rPr>
          <w:rFonts w:ascii="Times New Roman" w:hAnsi="Times New Roman" w:cs="Times New Roman"/>
          <w:iCs/>
          <w:color w:val="FF0000"/>
          <w:u w:val="single"/>
        </w:rPr>
      </w:pPr>
      <w:r>
        <w:rPr>
          <w:rFonts w:ascii="Times New Roman" w:hAnsi="Times New Roman" w:cs="Times New Roman"/>
          <w:iCs/>
          <w:color w:val="FF0000"/>
          <w:u w:val="single"/>
        </w:rPr>
        <w:t>In case a dynamic event occurs overlapping with a semi-static event during a nominal TDW, UE restarts DMRS bundling after the semi-static event.</w:t>
      </w:r>
    </w:p>
    <w:p w14:paraId="5BCDB058" w14:textId="32612DC2" w:rsidR="002E7DF8" w:rsidRPr="00144275" w:rsidRDefault="002E7DF8" w:rsidP="00E70729">
      <w:pPr>
        <w:pStyle w:val="BodyText"/>
        <w:spacing w:before="160" w:after="0"/>
        <w:rPr>
          <w:b/>
          <w:bCs/>
        </w:rPr>
      </w:pPr>
      <w:r w:rsidRPr="00144275">
        <w:rPr>
          <w:b/>
          <w:bCs/>
        </w:rPr>
        <w:t>Observation:</w:t>
      </w:r>
    </w:p>
    <w:p w14:paraId="752C3ACC" w14:textId="77777777" w:rsidR="00D127D0" w:rsidRPr="00CC1938" w:rsidRDefault="00D127D0" w:rsidP="00D127D0">
      <w:pPr>
        <w:pStyle w:val="ListParagraph"/>
        <w:numPr>
          <w:ilvl w:val="0"/>
          <w:numId w:val="31"/>
        </w:numPr>
      </w:pPr>
      <w:r w:rsidRPr="00CC1938">
        <w:rPr>
          <w:rFonts w:asciiTheme="minorHAnsi" w:hAnsiTheme="minorHAnsi" w:cstheme="minorHAnsi"/>
          <w:szCs w:val="22"/>
        </w:rPr>
        <w:t>Option 2 from RAN1#110 contains a UE Cap 1 that defines a procedure for window determination rather than a UE capability</w:t>
      </w:r>
      <w:r>
        <w:rPr>
          <w:rFonts w:asciiTheme="minorHAnsi" w:hAnsiTheme="minorHAnsi" w:cstheme="minorHAnsi"/>
          <w:szCs w:val="22"/>
        </w:rPr>
        <w:t>, rather than helping clarify the procedure</w:t>
      </w:r>
      <w:r w:rsidRPr="00CC1938">
        <w:rPr>
          <w:rFonts w:asciiTheme="minorHAnsi" w:hAnsiTheme="minorHAnsi" w:cstheme="minorHAnsi"/>
          <w:szCs w:val="22"/>
        </w:rPr>
        <w:t xml:space="preserve">.  This is not a proper </w:t>
      </w:r>
      <w:r>
        <w:rPr>
          <w:rFonts w:asciiTheme="minorHAnsi" w:hAnsiTheme="minorHAnsi" w:cstheme="minorHAnsi"/>
          <w:szCs w:val="22"/>
        </w:rPr>
        <w:t xml:space="preserve">use </w:t>
      </w:r>
      <w:r w:rsidRPr="00CC1938">
        <w:rPr>
          <w:rFonts w:asciiTheme="minorHAnsi" w:hAnsiTheme="minorHAnsi" w:cstheme="minorHAnsi"/>
          <w:szCs w:val="22"/>
        </w:rPr>
        <w:t>of UE capabilities, since UE capabilities should not define procedures, but should instead define if a procedure is supported.</w:t>
      </w:r>
    </w:p>
    <w:p w14:paraId="2DE0991A" w14:textId="2DFC25B3" w:rsidR="00217003" w:rsidRDefault="003B7AD0" w:rsidP="009B6692">
      <w:pPr>
        <w:spacing w:after="0"/>
      </w:pPr>
      <w:r w:rsidRPr="009B6692">
        <w:rPr>
          <w:b/>
          <w:bCs/>
        </w:rPr>
        <w:t>Proposal</w:t>
      </w:r>
      <w:r>
        <w:t>:</w:t>
      </w:r>
    </w:p>
    <w:p w14:paraId="495392A6" w14:textId="77777777" w:rsidR="00750004" w:rsidRDefault="00B14A39" w:rsidP="00B853F6">
      <w:pPr>
        <w:pStyle w:val="ListParagraph"/>
        <w:numPr>
          <w:ilvl w:val="0"/>
          <w:numId w:val="32"/>
        </w:numPr>
      </w:pPr>
      <w:r>
        <w:t xml:space="preserve">Either </w:t>
      </w:r>
    </w:p>
    <w:p w14:paraId="735FFD2D" w14:textId="606A2DAB" w:rsidR="00483EFE" w:rsidRDefault="00483EFE" w:rsidP="00B853F6">
      <w:pPr>
        <w:pStyle w:val="ListParagraph"/>
        <w:numPr>
          <w:ilvl w:val="1"/>
          <w:numId w:val="32"/>
        </w:numPr>
      </w:pPr>
      <w:r>
        <w:t>Clarify the specification that UEs that do not support DMRS bundling restart do not support restarting bundling after a dynamic event (first preference),</w:t>
      </w:r>
      <w:r w:rsidR="008F6AD7">
        <w:t xml:space="preserve"> </w:t>
      </w:r>
      <w:r w:rsidR="008F6AD7" w:rsidRPr="008F6AD7">
        <w:t>revis</w:t>
      </w:r>
      <w:r w:rsidR="008F6AD7">
        <w:t>ing</w:t>
      </w:r>
      <w:r w:rsidR="008F6AD7" w:rsidRPr="008F6AD7">
        <w:t xml:space="preserve"> 38.214 section 6.1.7 as follows</w:t>
      </w:r>
    </w:p>
    <w:p w14:paraId="1C8F15DB" w14:textId="4DDE0092" w:rsidR="008F6AD7" w:rsidRDefault="008F6AD7" w:rsidP="00B853F6">
      <w:pPr>
        <w:pStyle w:val="ListParagraph"/>
        <w:numPr>
          <w:ilvl w:val="2"/>
          <w:numId w:val="32"/>
        </w:numPr>
      </w:pPr>
      <w:r w:rsidRPr="008F6AD7">
        <w:t>revise 38.214 section 6.1.7 as follows</w:t>
      </w:r>
      <w:r w:rsidR="00FE1FC0">
        <w:t>, or</w:t>
      </w:r>
    </w:p>
    <w:tbl>
      <w:tblPr>
        <w:tblStyle w:val="TableGrid"/>
        <w:tblW w:w="0" w:type="auto"/>
        <w:tblInd w:w="1800" w:type="dxa"/>
        <w:tblLook w:val="04A0" w:firstRow="1" w:lastRow="0" w:firstColumn="1" w:lastColumn="0" w:noHBand="0" w:noVBand="1"/>
      </w:tblPr>
      <w:tblGrid>
        <w:gridCol w:w="7550"/>
      </w:tblGrid>
      <w:tr w:rsidR="008F6AD7" w14:paraId="66C936D4" w14:textId="77777777" w:rsidTr="008F6AD7">
        <w:tc>
          <w:tcPr>
            <w:tcW w:w="9350" w:type="dxa"/>
          </w:tcPr>
          <w:p w14:paraId="30F29EF7" w14:textId="5D666201" w:rsidR="008F6AD7" w:rsidRPr="008F6AD7" w:rsidRDefault="008F6AD7" w:rsidP="008F6AD7">
            <w:pPr>
              <w:spacing w:after="0" w:line="240" w:lineRule="auto"/>
              <w:rPr>
                <w:rFonts w:ascii="Times New Roman" w:hAnsi="Times New Roman" w:cs="Times New Roman"/>
                <w:sz w:val="20"/>
                <w:szCs w:val="20"/>
                <w:lang w:val="x-none"/>
              </w:rPr>
            </w:pPr>
            <w:r w:rsidRPr="008F6AD7">
              <w:rPr>
                <w:rFonts w:ascii="Times New Roman" w:hAnsi="Times New Roman" w:cs="Times New Roman"/>
                <w:sz w:val="20"/>
                <w:szCs w:val="20"/>
                <w:lang w:val="x-none"/>
              </w:rPr>
              <w:t>-</w:t>
            </w:r>
            <w:r>
              <w:rPr>
                <w:rFonts w:ascii="Times New Roman" w:hAnsi="Times New Roman" w:cs="Times New Roman"/>
                <w:sz w:val="20"/>
                <w:szCs w:val="20"/>
              </w:rPr>
              <w:t xml:space="preserve"> </w:t>
            </w:r>
            <w:r w:rsidRPr="008F6AD7">
              <w:rPr>
                <w:rFonts w:ascii="Times New Roman" w:hAnsi="Times New Roman" w:cs="Times New Roman"/>
                <w:sz w:val="20"/>
                <w:szCs w:val="20"/>
                <w:lang w:val="x-none"/>
              </w:rPr>
              <w:t xml:space="preserve">When </w:t>
            </w:r>
            <w:r w:rsidRPr="008F6AD7">
              <w:rPr>
                <w:rFonts w:ascii="Times New Roman" w:hAnsi="Times New Roman" w:cs="Times New Roman"/>
                <w:i/>
                <w:iCs/>
                <w:sz w:val="20"/>
                <w:szCs w:val="20"/>
                <w:lang w:val="x-none"/>
              </w:rPr>
              <w:t>PUSCH-Window-Restart</w:t>
            </w:r>
            <w:r w:rsidRPr="008F6AD7">
              <w:rPr>
                <w:rFonts w:ascii="Times New Roman" w:hAnsi="Times New Roman" w:cs="Times New Roman"/>
                <w:sz w:val="20"/>
                <w:szCs w:val="20"/>
                <w:lang w:val="x-none"/>
              </w:rPr>
              <w:t xml:space="preserve"> is enabled</w:t>
            </w:r>
            <w:r w:rsidRPr="008F6AD7">
              <w:rPr>
                <w:rFonts w:ascii="Times New Roman" w:hAnsi="Times New Roman" w:cs="Times New Roman"/>
                <w:sz w:val="20"/>
                <w:szCs w:val="20"/>
              </w:rPr>
              <w:t xml:space="preserve"> </w:t>
            </w:r>
            <w:r w:rsidRPr="008F6AD7">
              <w:rPr>
                <w:rFonts w:ascii="Times New Roman" w:hAnsi="Times New Roman" w:cs="Times New Roman"/>
                <w:color w:val="FF0000"/>
                <w:sz w:val="20"/>
                <w:szCs w:val="20"/>
                <w:u w:val="single"/>
              </w:rPr>
              <w:t>and if the event occurs within an actual TDW for which the UE shall maintain power consistency and phase continuity</w:t>
            </w:r>
            <w:r w:rsidRPr="008F6AD7">
              <w:rPr>
                <w:rFonts w:ascii="Times New Roma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69B993C4" w14:textId="385C33D3" w:rsidR="00483EFE" w:rsidRDefault="00483EFE" w:rsidP="008F6AD7">
      <w:pPr>
        <w:spacing w:after="0"/>
      </w:pPr>
    </w:p>
    <w:p w14:paraId="1D13461D" w14:textId="1FDB9510" w:rsidR="00750004" w:rsidRDefault="00750004" w:rsidP="00B853F6">
      <w:pPr>
        <w:pStyle w:val="ListParagraph"/>
        <w:numPr>
          <w:ilvl w:val="1"/>
          <w:numId w:val="32"/>
        </w:numPr>
      </w:pPr>
      <w:r>
        <w:t>C</w:t>
      </w:r>
      <w:r w:rsidR="00B14A39">
        <w:t xml:space="preserve">larify </w:t>
      </w:r>
      <w:r w:rsidR="006E6FE2">
        <w:t xml:space="preserve">that </w:t>
      </w:r>
      <w:r w:rsidR="00847A11">
        <w:t>Rel-</w:t>
      </w:r>
      <w:r w:rsidR="006E6FE2">
        <w:t xml:space="preserve">17 </w:t>
      </w:r>
      <w:r w:rsidR="00B14A39">
        <w:t xml:space="preserve">UE </w:t>
      </w:r>
      <w:r w:rsidR="006E6FE2">
        <w:t xml:space="preserve">capability </w:t>
      </w:r>
      <w:r>
        <w:t>30-4</w:t>
      </w:r>
      <w:r w:rsidR="005774A4">
        <w:t>g</w:t>
      </w:r>
      <w:r>
        <w:t xml:space="preserve"> </w:t>
      </w:r>
      <w:r w:rsidR="006E6FE2">
        <w:t xml:space="preserve">for DMRS </w:t>
      </w:r>
      <w:r w:rsidR="00671903">
        <w:t xml:space="preserve">bundling </w:t>
      </w:r>
      <w:r w:rsidR="007F1AE7">
        <w:t xml:space="preserve">does not support restarting bundling after a dynamic </w:t>
      </w:r>
      <w:r w:rsidR="00645567">
        <w:t>event (</w:t>
      </w:r>
      <w:r w:rsidR="00483EFE">
        <w:t xml:space="preserve">second </w:t>
      </w:r>
      <w:r w:rsidR="00645567">
        <w:t>preference)</w:t>
      </w:r>
      <w:r w:rsidR="00532C9D">
        <w:t xml:space="preserve"> </w:t>
      </w:r>
    </w:p>
    <w:bookmarkEnd w:id="2"/>
    <w:p w14:paraId="0DC1A7E6" w14:textId="35991545" w:rsidR="004F7D6E" w:rsidRDefault="004F7D6E" w:rsidP="004F7D6E">
      <w:pPr>
        <w:pStyle w:val="Heading1"/>
      </w:pPr>
      <w:r>
        <w:t>Summary</w:t>
      </w:r>
    </w:p>
    <w:p w14:paraId="09D610E2" w14:textId="192A0119" w:rsidR="00E75EF0" w:rsidRDefault="00E75EF0" w:rsidP="00E75EF0">
      <w:pPr>
        <w:spacing w:after="0"/>
      </w:pPr>
      <w:r>
        <w:t>In this contribution, we have discussed the open issue of whether all UEs are required to restart DMRS bundling after a semi-static event</w:t>
      </w:r>
      <w:r w:rsidR="002545D3">
        <w:t xml:space="preserve"> </w:t>
      </w:r>
      <w:r w:rsidR="00552FC9">
        <w:fldChar w:fldCharType="begin"/>
      </w:r>
      <w:r w:rsidR="00552FC9">
        <w:instrText xml:space="preserve"> REF _Ref111202197 \n \h </w:instrText>
      </w:r>
      <w:r w:rsidR="00552FC9">
        <w:fldChar w:fldCharType="separate"/>
      </w:r>
      <w:r w:rsidR="00552FC9">
        <w:t>[</w:t>
      </w:r>
      <w:r w:rsidR="002545D3">
        <w:t>3</w:t>
      </w:r>
      <w:r w:rsidR="00552FC9">
        <w:t>]</w:t>
      </w:r>
      <w:r w:rsidR="00552FC9">
        <w:fldChar w:fldCharType="end"/>
      </w:r>
      <w:r>
        <w:t xml:space="preserve">.  We considered whether the behavior is clear in the specification, how severe any related problems are, and potential ways forward to close the issue. </w:t>
      </w:r>
    </w:p>
    <w:p w14:paraId="34D3F1E8" w14:textId="77777777" w:rsidR="00E75EF0" w:rsidRDefault="00E75EF0" w:rsidP="00E75EF0">
      <w:pPr>
        <w:spacing w:after="0"/>
      </w:pPr>
    </w:p>
    <w:p w14:paraId="7C7EB698" w14:textId="7D85DC89" w:rsidR="001E2308" w:rsidRDefault="001E2308" w:rsidP="00B12C39">
      <w:pPr>
        <w:pStyle w:val="BodyText"/>
      </w:pPr>
      <w:r>
        <w:t>We made the following observations:</w:t>
      </w:r>
    </w:p>
    <w:p w14:paraId="26BE9136" w14:textId="773C4C22" w:rsidR="001E2308" w:rsidRPr="00144275" w:rsidRDefault="001E2308" w:rsidP="00144275">
      <w:pPr>
        <w:pStyle w:val="BodyText"/>
        <w:spacing w:after="0"/>
        <w:rPr>
          <w:b/>
          <w:bCs/>
        </w:rPr>
      </w:pPr>
      <w:r w:rsidRPr="00144275">
        <w:rPr>
          <w:b/>
          <w:bCs/>
        </w:rPr>
        <w:t>Observations:</w:t>
      </w:r>
    </w:p>
    <w:p w14:paraId="4396FCDD" w14:textId="77777777" w:rsidR="001E2308" w:rsidRPr="00EE20D0" w:rsidRDefault="001E2308" w:rsidP="001E2308">
      <w:pPr>
        <w:pStyle w:val="ListParagraph"/>
        <w:numPr>
          <w:ilvl w:val="0"/>
          <w:numId w:val="31"/>
        </w:numPr>
        <w:rPr>
          <w:rFonts w:asciiTheme="minorHAnsi" w:hAnsiTheme="minorHAnsi" w:cstheme="minorHAnsi"/>
          <w:szCs w:val="22"/>
        </w:rPr>
      </w:pPr>
      <w:r w:rsidRPr="00EE20D0">
        <w:rPr>
          <w:rFonts w:asciiTheme="minorHAnsi" w:hAnsiTheme="minorHAnsi" w:cstheme="minorHAnsi"/>
          <w:szCs w:val="22"/>
        </w:rPr>
        <w:t>There is no RAN1 consensus on if a UE not capable of restarting DMRS bundling will restart bundling after a dynamic event according to the current version of 38.214</w:t>
      </w:r>
    </w:p>
    <w:p w14:paraId="126F93A3"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UE vendors include those with different views</w:t>
      </w:r>
    </w:p>
    <w:p w14:paraId="5D7F9686"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gNB must currently assume that phase continuity is not maintained after a dynamic event to be safe</w:t>
      </w:r>
    </w:p>
    <w:p w14:paraId="02BE895F" w14:textId="77777777" w:rsidR="001E2308" w:rsidRPr="00EE20D0" w:rsidRDefault="001E2308" w:rsidP="001E2308">
      <w:pPr>
        <w:pStyle w:val="ListParagraph"/>
        <w:numPr>
          <w:ilvl w:val="0"/>
          <w:numId w:val="31"/>
        </w:numPr>
        <w:rPr>
          <w:rFonts w:asciiTheme="minorHAnsi" w:hAnsiTheme="minorHAnsi" w:cstheme="minorHAnsi"/>
          <w:szCs w:val="22"/>
        </w:rPr>
      </w:pPr>
      <w:r w:rsidRPr="00EE20D0">
        <w:rPr>
          <w:rFonts w:asciiTheme="minorHAnsi" w:hAnsiTheme="minorHAnsi" w:cstheme="minorHAnsi"/>
          <w:szCs w:val="22"/>
        </w:rPr>
        <w:t>The problem does not appear to be severe</w:t>
      </w:r>
    </w:p>
    <w:p w14:paraId="62A8AA32"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 xml:space="preserve">Combinations of dynamic and semi-static events are needed, affect relatively </w:t>
      </w:r>
      <w:proofErr w:type="gramStart"/>
      <w:r w:rsidRPr="00EE20D0">
        <w:rPr>
          <w:rFonts w:asciiTheme="minorHAnsi" w:hAnsiTheme="minorHAnsi" w:cstheme="minorHAnsi"/>
          <w:szCs w:val="22"/>
        </w:rPr>
        <w:t>long time</w:t>
      </w:r>
      <w:proofErr w:type="gramEnd"/>
      <w:r w:rsidRPr="00EE20D0">
        <w:rPr>
          <w:rFonts w:asciiTheme="minorHAnsi" w:hAnsiTheme="minorHAnsi" w:cstheme="minorHAnsi"/>
          <w:szCs w:val="22"/>
        </w:rPr>
        <w:t xml:space="preserve"> domain windows, and occur frequently enough to degrade performance.</w:t>
      </w:r>
    </w:p>
    <w:p w14:paraId="7B963234" w14:textId="77777777" w:rsidR="001E2308" w:rsidRPr="00EE20D0" w:rsidRDefault="001E2308" w:rsidP="001E2308">
      <w:pPr>
        <w:pStyle w:val="ListParagraph"/>
        <w:numPr>
          <w:ilvl w:val="0"/>
          <w:numId w:val="31"/>
        </w:numPr>
        <w:rPr>
          <w:rFonts w:asciiTheme="minorHAnsi" w:hAnsiTheme="minorHAnsi" w:cstheme="minorHAnsi"/>
          <w:szCs w:val="22"/>
        </w:rPr>
      </w:pPr>
      <w:r w:rsidRPr="00EE20D0">
        <w:rPr>
          <w:rFonts w:asciiTheme="minorHAnsi" w:hAnsiTheme="minorHAnsi" w:cstheme="minorHAnsi"/>
          <w:szCs w:val="22"/>
        </w:rPr>
        <w:t>UE capability can clarify behavior, although this is a last resort</w:t>
      </w:r>
    </w:p>
    <w:p w14:paraId="4C10F744"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UE capabilities should be well justified given their impact on network operation, interoperability testing, and the availability of features in network.</w:t>
      </w:r>
    </w:p>
    <w:p w14:paraId="41EAC7A4" w14:textId="77777777" w:rsidR="001E2308" w:rsidRPr="00EE20D0"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Defining UE capabilities because the spec is unclear is undesirable</w:t>
      </w:r>
    </w:p>
    <w:p w14:paraId="66F9B38B" w14:textId="42921E88" w:rsidR="001E2308" w:rsidRDefault="001E2308" w:rsidP="001E2308">
      <w:pPr>
        <w:pStyle w:val="ListParagraph"/>
        <w:numPr>
          <w:ilvl w:val="1"/>
          <w:numId w:val="31"/>
        </w:numPr>
        <w:rPr>
          <w:rFonts w:asciiTheme="minorHAnsi" w:hAnsiTheme="minorHAnsi" w:cstheme="minorHAnsi"/>
          <w:szCs w:val="22"/>
        </w:rPr>
      </w:pPr>
      <w:r w:rsidRPr="00EE20D0">
        <w:rPr>
          <w:rFonts w:asciiTheme="minorHAnsi" w:hAnsiTheme="minorHAnsi" w:cstheme="minorHAnsi"/>
          <w:szCs w:val="22"/>
        </w:rPr>
        <w:t>It is rather late in Rel-17 UE to define a new capability</w:t>
      </w:r>
    </w:p>
    <w:p w14:paraId="7AAA1AF3" w14:textId="09509B5E" w:rsidR="00D127D0" w:rsidRPr="00D127D0" w:rsidRDefault="00D127D0" w:rsidP="00E70729">
      <w:pPr>
        <w:pStyle w:val="ListParagraph"/>
        <w:numPr>
          <w:ilvl w:val="0"/>
          <w:numId w:val="31"/>
        </w:numPr>
      </w:pPr>
      <w:r w:rsidRPr="00CC1938">
        <w:rPr>
          <w:rFonts w:asciiTheme="minorHAnsi" w:hAnsiTheme="minorHAnsi" w:cstheme="minorHAnsi"/>
          <w:szCs w:val="22"/>
        </w:rPr>
        <w:t>Option 2 from RAN1#110 contains a UE Cap 1 that defines a procedure for window determination rather than a UE capability</w:t>
      </w:r>
      <w:r>
        <w:rPr>
          <w:rFonts w:asciiTheme="minorHAnsi" w:hAnsiTheme="minorHAnsi" w:cstheme="minorHAnsi"/>
          <w:szCs w:val="22"/>
        </w:rPr>
        <w:t>, rather than helping clarify the procedure</w:t>
      </w:r>
      <w:r w:rsidRPr="00CC1938">
        <w:rPr>
          <w:rFonts w:asciiTheme="minorHAnsi" w:hAnsiTheme="minorHAnsi" w:cstheme="minorHAnsi"/>
          <w:szCs w:val="22"/>
        </w:rPr>
        <w:t xml:space="preserve">.  This is not a proper </w:t>
      </w:r>
      <w:r>
        <w:rPr>
          <w:rFonts w:asciiTheme="minorHAnsi" w:hAnsiTheme="minorHAnsi" w:cstheme="minorHAnsi"/>
          <w:szCs w:val="22"/>
        </w:rPr>
        <w:t xml:space="preserve">use </w:t>
      </w:r>
      <w:r w:rsidRPr="00CC1938">
        <w:rPr>
          <w:rFonts w:asciiTheme="minorHAnsi" w:hAnsiTheme="minorHAnsi" w:cstheme="minorHAnsi"/>
          <w:szCs w:val="22"/>
        </w:rPr>
        <w:t>of UE capabilities, since UE capabilities should not define procedures, but should instead define if a procedure is supported.</w:t>
      </w:r>
    </w:p>
    <w:p w14:paraId="356D78ED" w14:textId="532105D2" w:rsidR="000125C4" w:rsidRDefault="007D7E7B" w:rsidP="007D7E7B">
      <w:pPr>
        <w:pStyle w:val="BodyText"/>
        <w:rPr>
          <w:rFonts w:cstheme="minorHAnsi"/>
        </w:rPr>
      </w:pPr>
      <w:r w:rsidRPr="00EF6B68">
        <w:rPr>
          <w:rFonts w:cstheme="minorHAnsi"/>
        </w:rPr>
        <w:t xml:space="preserve">Based on </w:t>
      </w:r>
      <w:r>
        <w:rPr>
          <w:rFonts w:cstheme="minorHAnsi"/>
        </w:rPr>
        <w:t>the observations and discussions, we have following proposals.</w:t>
      </w:r>
    </w:p>
    <w:p w14:paraId="0996C4DA" w14:textId="5C429AA0" w:rsidR="008A0725" w:rsidRDefault="0076251F" w:rsidP="00B86658">
      <w:pPr>
        <w:pStyle w:val="BodyText"/>
        <w:keepNext/>
        <w:spacing w:after="0"/>
        <w:rPr>
          <w:rFonts w:cstheme="minorHAnsi"/>
          <w:b/>
          <w:bCs/>
        </w:rPr>
      </w:pPr>
      <w:r w:rsidRPr="00EF6B68">
        <w:rPr>
          <w:rFonts w:cstheme="minorHAnsi"/>
          <w:b/>
          <w:bCs/>
        </w:rPr>
        <w:t>Proposals:</w:t>
      </w:r>
    </w:p>
    <w:p w14:paraId="73318BC2" w14:textId="77777777" w:rsidR="001E2308" w:rsidRDefault="001E2308" w:rsidP="001E2308">
      <w:pPr>
        <w:pStyle w:val="ListParagraph"/>
        <w:numPr>
          <w:ilvl w:val="0"/>
          <w:numId w:val="32"/>
        </w:numPr>
      </w:pPr>
      <w:r>
        <w:t xml:space="preserve">Either </w:t>
      </w:r>
    </w:p>
    <w:p w14:paraId="4ECB8C49" w14:textId="77777777" w:rsidR="001E2308" w:rsidRDefault="001E2308" w:rsidP="001E2308">
      <w:pPr>
        <w:pStyle w:val="ListParagraph"/>
        <w:numPr>
          <w:ilvl w:val="1"/>
          <w:numId w:val="32"/>
        </w:numPr>
      </w:pPr>
      <w:r>
        <w:t xml:space="preserve">Clarify the specification that UEs that do not support DMRS bundling restart do not support restarting bundling after a dynamic event (first preference), </w:t>
      </w:r>
      <w:r w:rsidRPr="008F6AD7">
        <w:t>revis</w:t>
      </w:r>
      <w:r>
        <w:t>ing</w:t>
      </w:r>
      <w:r w:rsidRPr="008F6AD7">
        <w:t xml:space="preserve"> 38.214 section 6.1.7 as follows</w:t>
      </w:r>
    </w:p>
    <w:p w14:paraId="71D1B232" w14:textId="21E69AC2" w:rsidR="001E2308" w:rsidRDefault="001E2308" w:rsidP="001E2308">
      <w:pPr>
        <w:pStyle w:val="ListParagraph"/>
        <w:numPr>
          <w:ilvl w:val="2"/>
          <w:numId w:val="32"/>
        </w:numPr>
      </w:pPr>
      <w:r w:rsidRPr="008F6AD7">
        <w:t>revise 38.214 section 6.1.7 as follows</w:t>
      </w:r>
      <w:r w:rsidR="002E7DF8">
        <w:t>, or</w:t>
      </w:r>
    </w:p>
    <w:tbl>
      <w:tblPr>
        <w:tblStyle w:val="TableGrid"/>
        <w:tblW w:w="0" w:type="auto"/>
        <w:tblInd w:w="1800" w:type="dxa"/>
        <w:tblLook w:val="04A0" w:firstRow="1" w:lastRow="0" w:firstColumn="1" w:lastColumn="0" w:noHBand="0" w:noVBand="1"/>
      </w:tblPr>
      <w:tblGrid>
        <w:gridCol w:w="7550"/>
      </w:tblGrid>
      <w:tr w:rsidR="001E2308" w14:paraId="755B71D4" w14:textId="77777777" w:rsidTr="00EE20D0">
        <w:tc>
          <w:tcPr>
            <w:tcW w:w="9350" w:type="dxa"/>
          </w:tcPr>
          <w:p w14:paraId="14AE14AA" w14:textId="77777777" w:rsidR="001E2308" w:rsidRPr="008F6AD7" w:rsidRDefault="001E2308" w:rsidP="00EE20D0">
            <w:pPr>
              <w:spacing w:after="0" w:line="240" w:lineRule="auto"/>
              <w:rPr>
                <w:rFonts w:ascii="Times New Roman" w:hAnsi="Times New Roman" w:cs="Times New Roman"/>
                <w:sz w:val="20"/>
                <w:szCs w:val="20"/>
                <w:lang w:val="x-none"/>
              </w:rPr>
            </w:pPr>
            <w:r w:rsidRPr="008F6AD7">
              <w:rPr>
                <w:rFonts w:ascii="Times New Roman" w:hAnsi="Times New Roman" w:cs="Times New Roman"/>
                <w:sz w:val="20"/>
                <w:szCs w:val="20"/>
                <w:lang w:val="x-none"/>
              </w:rPr>
              <w:t>-</w:t>
            </w:r>
            <w:r>
              <w:rPr>
                <w:rFonts w:ascii="Times New Roman" w:hAnsi="Times New Roman" w:cs="Times New Roman"/>
                <w:sz w:val="20"/>
                <w:szCs w:val="20"/>
              </w:rPr>
              <w:t xml:space="preserve"> </w:t>
            </w:r>
            <w:r w:rsidRPr="008F6AD7">
              <w:rPr>
                <w:rFonts w:ascii="Times New Roman" w:hAnsi="Times New Roman" w:cs="Times New Roman"/>
                <w:sz w:val="20"/>
                <w:szCs w:val="20"/>
                <w:lang w:val="x-none"/>
              </w:rPr>
              <w:t xml:space="preserve">When </w:t>
            </w:r>
            <w:r w:rsidRPr="008F6AD7">
              <w:rPr>
                <w:rFonts w:ascii="Times New Roman" w:hAnsi="Times New Roman" w:cs="Times New Roman"/>
                <w:i/>
                <w:iCs/>
                <w:sz w:val="20"/>
                <w:szCs w:val="20"/>
                <w:lang w:val="x-none"/>
              </w:rPr>
              <w:t>PUSCH-Window-Restart</w:t>
            </w:r>
            <w:r w:rsidRPr="008F6AD7">
              <w:rPr>
                <w:rFonts w:ascii="Times New Roman" w:hAnsi="Times New Roman" w:cs="Times New Roman"/>
                <w:sz w:val="20"/>
                <w:szCs w:val="20"/>
                <w:lang w:val="x-none"/>
              </w:rPr>
              <w:t xml:space="preserve"> is enabled</w:t>
            </w:r>
            <w:r w:rsidRPr="008F6AD7">
              <w:rPr>
                <w:rFonts w:ascii="Times New Roman" w:hAnsi="Times New Roman" w:cs="Times New Roman"/>
                <w:sz w:val="20"/>
                <w:szCs w:val="20"/>
              </w:rPr>
              <w:t xml:space="preserve"> </w:t>
            </w:r>
            <w:r w:rsidRPr="008F6AD7">
              <w:rPr>
                <w:rFonts w:ascii="Times New Roman" w:hAnsi="Times New Roman" w:cs="Times New Roman"/>
                <w:color w:val="FF0000"/>
                <w:sz w:val="20"/>
                <w:szCs w:val="20"/>
                <w:u w:val="single"/>
              </w:rPr>
              <w:t>and if the event occurs within an actual TDW for which the UE shall maintain power consistency and phase continuity</w:t>
            </w:r>
            <w:r w:rsidRPr="008F6AD7">
              <w:rPr>
                <w:rFonts w:ascii="Times New Roma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502ADB6F" w14:textId="77777777" w:rsidR="001E2308" w:rsidRDefault="001E2308" w:rsidP="001E2308">
      <w:pPr>
        <w:spacing w:after="0"/>
      </w:pPr>
    </w:p>
    <w:p w14:paraId="50499323" w14:textId="757724CC" w:rsidR="001E2308" w:rsidRDefault="001E2308">
      <w:pPr>
        <w:pStyle w:val="ListParagraph"/>
        <w:numPr>
          <w:ilvl w:val="1"/>
          <w:numId w:val="32"/>
        </w:numPr>
      </w:pPr>
      <w:r>
        <w:t>Clarify that Rel-17 UE capability 30-4g for DMRS bundling does not support restarting bundling after a dynamic event (second preference)</w:t>
      </w:r>
    </w:p>
    <w:p w14:paraId="74761E64" w14:textId="1C3AED1C" w:rsidR="008A66A9" w:rsidRDefault="00F507D1" w:rsidP="004D5B6C">
      <w:pPr>
        <w:pStyle w:val="Heading1"/>
        <w:spacing w:before="360"/>
      </w:pPr>
      <w:r w:rsidRPr="00CE0424">
        <w:t>References</w:t>
      </w:r>
    </w:p>
    <w:p w14:paraId="0104E3CB" w14:textId="76CBA077" w:rsidR="00670E3A" w:rsidRDefault="008425FB" w:rsidP="00670E3A">
      <w:pPr>
        <w:pStyle w:val="Reference"/>
      </w:pPr>
      <w:bookmarkStart w:id="6" w:name="_Ref84007696"/>
      <w:bookmarkStart w:id="7" w:name="_Ref111202197"/>
      <w:bookmarkStart w:id="8" w:name="_Ref40444141"/>
      <w:bookmarkStart w:id="9" w:name="_Ref513450389"/>
      <w:r w:rsidRPr="008425FB">
        <w:t>R1-2205483</w:t>
      </w:r>
      <w:r>
        <w:t xml:space="preserve">, </w:t>
      </w:r>
      <w:r w:rsidR="00204B3F" w:rsidRPr="00ED7439">
        <w:t>“</w:t>
      </w:r>
      <w:r w:rsidRPr="008425FB">
        <w:t>[109-e-R17_CovEnh-04] Summary of email discussion on joint channel estimation for PUSCH and PUCCH</w:t>
      </w:r>
      <w:r w:rsidR="00204B3F" w:rsidRPr="00ED7439">
        <w:t>”,</w:t>
      </w:r>
      <w:r w:rsidR="00204B3F" w:rsidRPr="00315B4C">
        <w:t xml:space="preserve"> </w:t>
      </w:r>
      <w:r w:rsidRPr="008425FB">
        <w:t>Moderator (China Telecom)</w:t>
      </w:r>
      <w:r w:rsidR="00204B3F" w:rsidRPr="00315B4C">
        <w:t>, 3GPP TSG RAN1 #</w:t>
      </w:r>
      <w:r w:rsidR="00315B4C" w:rsidRPr="00315B4C">
        <w:t>10</w:t>
      </w:r>
      <w:r w:rsidR="00291889">
        <w:t>9</w:t>
      </w:r>
      <w:r w:rsidR="00315B4C" w:rsidRPr="00315B4C">
        <w:t xml:space="preserve">-e, </w:t>
      </w:r>
      <w:r w:rsidR="00291889" w:rsidRPr="00291889">
        <w:t>May 9th – 20th, 2022</w:t>
      </w:r>
      <w:r w:rsidR="00204B3F" w:rsidRPr="00315B4C">
        <w:t>.</w:t>
      </w:r>
      <w:bookmarkEnd w:id="6"/>
      <w:bookmarkEnd w:id="7"/>
    </w:p>
    <w:p w14:paraId="277924B2" w14:textId="6B0C3A97" w:rsidR="00670E3A" w:rsidRDefault="00670E3A" w:rsidP="00B12C39">
      <w:pPr>
        <w:pStyle w:val="Reference"/>
      </w:pPr>
      <w:bookmarkStart w:id="10" w:name="_Ref111202178"/>
      <w:r w:rsidRPr="00ED7439">
        <w:t>R1-220487</w:t>
      </w:r>
      <w:r>
        <w:t>2</w:t>
      </w:r>
      <w:r w:rsidRPr="00ED7439">
        <w:t>, “</w:t>
      </w:r>
      <w:r w:rsidRPr="007673AD">
        <w:t>Maintenance of Joint Channel Estimation for PUSCH and PUCCH</w:t>
      </w:r>
      <w:r w:rsidRPr="00ED7439">
        <w:t>”,</w:t>
      </w:r>
      <w:r w:rsidRPr="00315B4C">
        <w:t xml:space="preserve"> Ericsson, 3GPP TSG RAN1 #10</w:t>
      </w:r>
      <w:r>
        <w:t>9</w:t>
      </w:r>
      <w:r w:rsidRPr="00315B4C">
        <w:t xml:space="preserve">-e, </w:t>
      </w:r>
      <w:r w:rsidRPr="00291889">
        <w:t>May 9th – 20th, 2022</w:t>
      </w:r>
      <w:r w:rsidRPr="00315B4C">
        <w:t>.</w:t>
      </w:r>
      <w:bookmarkEnd w:id="10"/>
    </w:p>
    <w:p w14:paraId="4F309649" w14:textId="69949449" w:rsidR="0013087C" w:rsidRPr="00315B4C" w:rsidRDefault="0013087C" w:rsidP="00B12C39">
      <w:pPr>
        <w:pStyle w:val="Reference"/>
      </w:pPr>
      <w:r w:rsidRPr="0013087C">
        <w:t>R1-2207765</w:t>
      </w:r>
      <w:r>
        <w:t>, “</w:t>
      </w:r>
      <w:r w:rsidRPr="0013087C">
        <w:t>FL summary of discussion on joint channel estimation for Rel-17 NR coverage enhancements</w:t>
      </w:r>
      <w:r>
        <w:t xml:space="preserve">”, </w:t>
      </w:r>
      <w:r w:rsidRPr="0013087C">
        <w:t>Moderator (China Telecom)</w:t>
      </w:r>
      <w:r>
        <w:t xml:space="preserve">, </w:t>
      </w:r>
      <w:r w:rsidRPr="00315B4C">
        <w:t>3GPP TSG RAN1 #1</w:t>
      </w:r>
      <w:r>
        <w:t>1</w:t>
      </w:r>
      <w:r w:rsidRPr="00315B4C">
        <w:t xml:space="preserve">0, </w:t>
      </w:r>
      <w:r>
        <w:t>August</w:t>
      </w:r>
      <w:r w:rsidRPr="00291889">
        <w:t xml:space="preserve"> </w:t>
      </w:r>
      <w:r>
        <w:t>22nd</w:t>
      </w:r>
      <w:r w:rsidRPr="00291889">
        <w:t xml:space="preserve"> – 2</w:t>
      </w:r>
      <w:r>
        <w:t>6</w:t>
      </w:r>
      <w:r w:rsidRPr="00291889">
        <w:t>th, 2022</w:t>
      </w:r>
      <w:r w:rsidRPr="00315B4C">
        <w:t>.</w:t>
      </w:r>
    </w:p>
    <w:p w14:paraId="13F3E10E" w14:textId="3B3855AB" w:rsidR="00880D2E" w:rsidRDefault="00880D2E" w:rsidP="00880D2E">
      <w:pPr>
        <w:pStyle w:val="Heading1"/>
        <w:spacing w:before="360"/>
      </w:pPr>
      <w:r>
        <w:t xml:space="preserve">Appendix: </w:t>
      </w:r>
      <w:r w:rsidR="001B48FC">
        <w:t xml:space="preserve">Specification clarity for </w:t>
      </w:r>
      <w:r>
        <w:t>DMRS bundling restart</w:t>
      </w:r>
    </w:p>
    <w:p w14:paraId="0F2D914E" w14:textId="77777777" w:rsidR="00880D2E" w:rsidRPr="00CE48B0" w:rsidRDefault="00880D2E" w:rsidP="00880D2E">
      <w:pPr>
        <w:rPr>
          <w:rFonts w:eastAsia="Malgun Gothic" w:cstheme="minorHAnsi"/>
          <w:color w:val="000000"/>
          <w:szCs w:val="21"/>
          <w:shd w:val="clear" w:color="auto" w:fill="FFFFFF"/>
          <w:lang w:eastAsia="ko-KR"/>
        </w:rPr>
      </w:pPr>
      <w:r w:rsidRPr="00CE48B0">
        <w:rPr>
          <w:rFonts w:eastAsia="Malgun Gothic" w:cstheme="minorHAnsi"/>
          <w:color w:val="000000"/>
          <w:szCs w:val="21"/>
          <w:shd w:val="clear" w:color="auto" w:fill="FFFFFF"/>
          <w:lang w:eastAsia="ko-KR"/>
        </w:rPr>
        <w:t xml:space="preserve">In RAN1#108, discussions toward the end of the meeting focused on if 38.214 is clear for UEs not capable of restarting DMRS bundling. 38.214 section 6.1.7 presently says </w:t>
      </w:r>
    </w:p>
    <w:p w14:paraId="622C0426" w14:textId="77777777" w:rsidR="00880D2E" w:rsidRDefault="00880D2E" w:rsidP="00880D2E">
      <w:pPr>
        <w:pStyle w:val="ListBullet"/>
        <w:rPr>
          <w:shd w:val="clear" w:color="auto" w:fill="FFFFFF"/>
          <w:lang w:eastAsia="ko-KR"/>
        </w:rPr>
      </w:pPr>
      <w:r>
        <w:rPr>
          <w:shd w:val="clear" w:color="auto" w:fill="FFFFFF"/>
          <w:lang w:eastAsia="ko-KR"/>
        </w:rPr>
        <w:t>“Events which cause power consistency and phase continuity not to be maintained … are”</w:t>
      </w:r>
    </w:p>
    <w:p w14:paraId="4DA80317" w14:textId="77777777" w:rsidR="00880D2E" w:rsidRDefault="00880D2E" w:rsidP="00880D2E">
      <w:pPr>
        <w:pStyle w:val="ListBullet"/>
        <w:rPr>
          <w:shd w:val="clear" w:color="auto" w:fill="FFFFFF"/>
          <w:lang w:eastAsia="ko-KR"/>
        </w:rPr>
      </w:pPr>
      <w:r>
        <w:rPr>
          <w:shd w:val="clear" w:color="auto" w:fill="FFFFFF"/>
          <w:lang w:eastAsia="ko-KR"/>
        </w:rPr>
        <w:t xml:space="preserve">“When PUSCH-Window-Restart is enabled, the start of a new actual TDW is the first symbol of the PUSCH transmission after the event”, </w:t>
      </w:r>
    </w:p>
    <w:p w14:paraId="418B68AA" w14:textId="77777777" w:rsidR="00880D2E" w:rsidRDefault="00880D2E" w:rsidP="00880D2E">
      <w:pPr>
        <w:pStyle w:val="ListBullet"/>
        <w:rPr>
          <w:shd w:val="clear" w:color="auto" w:fill="FFFFFF"/>
          <w:lang w:eastAsia="ko-KR"/>
        </w:rPr>
      </w:pPr>
      <w:r>
        <w:rPr>
          <w:shd w:val="clear" w:color="auto" w:fill="FFFFFF"/>
          <w:lang w:eastAsia="ko-KR"/>
        </w:rPr>
        <w:t>“The end of an actual TDW” is either “The last symbol of the last PUSCH transmission in a slot for PUSCH transmission” or “The last symbol of a PUSCH transmission before the event if an event occurs which causes power consistency and phase continuity not to be maintained across PUSCH transmissions”</w:t>
      </w:r>
    </w:p>
    <w:p w14:paraId="1C3B1D66" w14:textId="77777777" w:rsidR="00880D2E" w:rsidRDefault="00880D2E" w:rsidP="00880D2E">
      <w:pPr>
        <w:pStyle w:val="ListBullet"/>
        <w:rPr>
          <w:shd w:val="clear" w:color="auto" w:fill="FFFFFF"/>
          <w:lang w:eastAsia="ko-KR"/>
        </w:rPr>
      </w:pPr>
      <w:r>
        <w:rPr>
          <w:shd w:val="clear" w:color="auto" w:fill="FFFFFF"/>
          <w:lang w:eastAsia="ko-KR"/>
        </w:rPr>
        <w:t>“The UE shall maintain power consistency and phase continuity within an actual TDW … in case the actual TDW is created in response to frequency hopping or in response to any event not triggered by DCI or MAC-CE.”</w:t>
      </w:r>
    </w:p>
    <w:p w14:paraId="22E38B27" w14:textId="77777777" w:rsidR="00880D2E" w:rsidRDefault="00880D2E" w:rsidP="00880D2E">
      <w:pPr>
        <w:pStyle w:val="ListBullet"/>
        <w:rPr>
          <w:shd w:val="clear" w:color="auto" w:fill="FFFFFF"/>
          <w:lang w:eastAsia="ko-KR"/>
        </w:rPr>
      </w:pPr>
      <w:r>
        <w:rPr>
          <w:shd w:val="clear" w:color="auto" w:fill="FFFFFF"/>
          <w:lang w:eastAsia="ko-KR"/>
        </w:rPr>
        <w:t>“The UE maintains power consistency and phase continuity within an actual TDW … in case the actual TDW is created in response to an event triggered by DCI other than frequency hopping or by MAC-CE, subject to UE capability.”</w:t>
      </w:r>
    </w:p>
    <w:p w14:paraId="0E5E1A62" w14:textId="77777777" w:rsidR="00880D2E" w:rsidRDefault="00880D2E" w:rsidP="00880D2E">
      <w:pPr>
        <w:pStyle w:val="ListBullet"/>
        <w:numPr>
          <w:ilvl w:val="0"/>
          <w:numId w:val="0"/>
        </w:numPr>
        <w:rPr>
          <w:shd w:val="clear" w:color="auto" w:fill="FFFFFF"/>
          <w:lang w:eastAsia="ko-KR"/>
        </w:rPr>
      </w:pPr>
      <w:r>
        <w:rPr>
          <w:shd w:val="clear" w:color="auto" w:fill="FFFFFF"/>
          <w:lang w:eastAsia="ko-KR"/>
        </w:rPr>
        <w:t xml:space="preserve">In </w:t>
      </w:r>
      <w:r w:rsidRPr="000708D9">
        <w:rPr>
          <w:shd w:val="clear" w:color="auto" w:fill="FFFFFF"/>
          <w:lang w:eastAsia="ko-KR"/>
        </w:rPr>
        <w:fldChar w:fldCharType="begin"/>
      </w:r>
      <w:r w:rsidRPr="00FD1ECA">
        <w:rPr>
          <w:shd w:val="clear" w:color="auto" w:fill="FFFFFF"/>
          <w:lang w:eastAsia="ko-KR"/>
        </w:rPr>
        <w:instrText xml:space="preserve"> REF _Ref101711401 \h </w:instrText>
      </w:r>
      <w:r w:rsidRPr="000708D9">
        <w:rPr>
          <w:shd w:val="clear" w:color="auto" w:fill="FFFFFF"/>
          <w:lang w:eastAsia="ko-KR"/>
        </w:rPr>
        <w:instrText xml:space="preserve"> \* MERGEFORMAT </w:instrText>
      </w:r>
      <w:r w:rsidRPr="000708D9">
        <w:rPr>
          <w:shd w:val="clear" w:color="auto" w:fill="FFFFFF"/>
          <w:lang w:eastAsia="ko-KR"/>
        </w:rPr>
      </w:r>
      <w:r w:rsidRPr="000708D9">
        <w:rPr>
          <w:shd w:val="clear" w:color="auto" w:fill="FFFFFF"/>
          <w:lang w:eastAsia="ko-KR"/>
        </w:rPr>
        <w:fldChar w:fldCharType="separate"/>
      </w:r>
      <w:r w:rsidRPr="00FD1ECA">
        <w:t xml:space="preserve">Figure </w:t>
      </w:r>
      <w:r w:rsidRPr="000708D9">
        <w:rPr>
          <w:noProof/>
        </w:rPr>
        <w:t>2</w:t>
      </w:r>
      <w:r w:rsidRPr="000708D9">
        <w:rPr>
          <w:shd w:val="clear" w:color="auto" w:fill="FFFFFF"/>
          <w:lang w:eastAsia="ko-KR"/>
        </w:rPr>
        <w:fldChar w:fldCharType="end"/>
      </w:r>
      <w:r w:rsidRPr="00FD1ECA">
        <w:rPr>
          <w:shd w:val="clear" w:color="auto" w:fill="FFFFFF"/>
          <w:lang w:eastAsia="ko-KR"/>
        </w:rPr>
        <w:t xml:space="preserve"> </w:t>
      </w:r>
      <w:r>
        <w:rPr>
          <w:shd w:val="clear" w:color="auto" w:fill="FFFFFF"/>
          <w:lang w:eastAsia="ko-KR"/>
        </w:rPr>
        <w:t xml:space="preserve">below, a dynamic event precedes a semi-static event in a second slot of a </w:t>
      </w:r>
      <w:proofErr w:type="gramStart"/>
      <w:r>
        <w:rPr>
          <w:shd w:val="clear" w:color="auto" w:fill="FFFFFF"/>
          <w:lang w:eastAsia="ko-KR"/>
        </w:rPr>
        <w:t>4 slot</w:t>
      </w:r>
      <w:proofErr w:type="gramEnd"/>
      <w:r>
        <w:rPr>
          <w:shd w:val="clear" w:color="auto" w:fill="FFFFFF"/>
          <w:lang w:eastAsia="ko-KR"/>
        </w:rPr>
        <w:t xml:space="preserve"> nominal TDW.  According to the text above, ATDW1 is created immediately after the dynamic event.  For there to be a restart, one might say the spec says that ATDW1 should end at the of the semi-static event. In that case, ATDW2 could start after the dynamic event. However, since events are things that cause continuity/consistency to be *not* maintained, and </w:t>
      </w:r>
      <w:proofErr w:type="spellStart"/>
      <w:r>
        <w:rPr>
          <w:shd w:val="clear" w:color="auto" w:fill="FFFFFF"/>
          <w:lang w:eastAsia="ko-KR"/>
        </w:rPr>
        <w:t>aTDWs</w:t>
      </w:r>
      <w:proofErr w:type="spellEnd"/>
      <w:r>
        <w:rPr>
          <w:shd w:val="clear" w:color="auto" w:fill="FFFFFF"/>
          <w:lang w:eastAsia="ko-KR"/>
        </w:rPr>
        <w:t xml:space="preserve"> end before an event which loses continuity/consistency, once continuity/consistency is lost for an ATDW, we don’t think it can be regained, since it is lost for this ATDW according to the UE capability.  Therefore, it is our understanding that the current spec creates ATDW1 such that starts after the dynamic event and continues until the end of the </w:t>
      </w:r>
      <w:proofErr w:type="spellStart"/>
      <w:r>
        <w:rPr>
          <w:shd w:val="clear" w:color="auto" w:fill="FFFFFF"/>
          <w:lang w:eastAsia="ko-KR"/>
        </w:rPr>
        <w:t>nTDW</w:t>
      </w:r>
      <w:proofErr w:type="spellEnd"/>
      <w:r>
        <w:rPr>
          <w:shd w:val="clear" w:color="auto" w:fill="FFFFFF"/>
          <w:lang w:eastAsia="ko-KR"/>
        </w:rPr>
        <w:t>, and that the UE does not support continuity/consistency within this window.</w:t>
      </w:r>
    </w:p>
    <w:p w14:paraId="4B26D274" w14:textId="77777777" w:rsidR="00880D2E" w:rsidRDefault="00880D2E" w:rsidP="00880D2E">
      <w:pPr>
        <w:pStyle w:val="ListBullet"/>
        <w:numPr>
          <w:ilvl w:val="0"/>
          <w:numId w:val="0"/>
        </w:numPr>
        <w:rPr>
          <w:shd w:val="clear" w:color="auto" w:fill="FFFFFF"/>
          <w:lang w:eastAsia="ko-KR"/>
        </w:rPr>
      </w:pPr>
    </w:p>
    <w:p w14:paraId="2B649677" w14:textId="77777777" w:rsidR="00880D2E" w:rsidRDefault="00880D2E" w:rsidP="00880D2E">
      <w:pPr>
        <w:pStyle w:val="ListBullet"/>
        <w:numPr>
          <w:ilvl w:val="0"/>
          <w:numId w:val="0"/>
        </w:numPr>
        <w:jc w:val="center"/>
        <w:rPr>
          <w:shd w:val="clear" w:color="auto" w:fill="FFFFFF"/>
          <w:lang w:eastAsia="ko-KR"/>
        </w:rPr>
      </w:pPr>
      <w:r>
        <w:rPr>
          <w:noProof/>
          <w:shd w:val="clear" w:color="auto" w:fill="FFFFFF"/>
        </w:rPr>
        <w:drawing>
          <wp:inline distT="0" distB="0" distL="0" distR="0" wp14:anchorId="28027FA8" wp14:editId="02E829A6">
            <wp:extent cx="4473575" cy="2437765"/>
            <wp:effectExtent l="0" t="0" r="3175"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 name="Picture 15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479467" cy="2441307"/>
                    </a:xfrm>
                    <a:prstGeom prst="rect">
                      <a:avLst/>
                    </a:prstGeom>
                    <a:noFill/>
                    <a:ln>
                      <a:noFill/>
                    </a:ln>
                  </pic:spPr>
                </pic:pic>
              </a:graphicData>
            </a:graphic>
          </wp:inline>
        </w:drawing>
      </w:r>
    </w:p>
    <w:p w14:paraId="4CED2367" w14:textId="77777777" w:rsidR="00880D2E" w:rsidRPr="001E35FF" w:rsidRDefault="00880D2E" w:rsidP="00880D2E">
      <w:pPr>
        <w:pStyle w:val="Caption"/>
        <w:rPr>
          <w:rFonts w:cstheme="minorHAnsi"/>
          <w:b w:val="0"/>
          <w:bCs w:val="0"/>
          <w:lang w:val="en-GB"/>
        </w:rPr>
      </w:pPr>
      <w:bookmarkStart w:id="11" w:name="_Ref101711401"/>
      <w:r w:rsidRPr="001E35FF">
        <w:rPr>
          <w:b w:val="0"/>
          <w:bCs w:val="0"/>
        </w:rPr>
        <w:t xml:space="preserve">Figure </w:t>
      </w:r>
      <w:r w:rsidRPr="001E35FF">
        <w:rPr>
          <w:b w:val="0"/>
          <w:bCs w:val="0"/>
        </w:rPr>
        <w:fldChar w:fldCharType="begin"/>
      </w:r>
      <w:r w:rsidRPr="001E35FF">
        <w:rPr>
          <w:b w:val="0"/>
          <w:bCs w:val="0"/>
        </w:rPr>
        <w:instrText xml:space="preserve"> SEQ Figure \* ARABIC </w:instrText>
      </w:r>
      <w:r w:rsidRPr="001E35FF">
        <w:rPr>
          <w:b w:val="0"/>
          <w:bCs w:val="0"/>
        </w:rPr>
        <w:fldChar w:fldCharType="separate"/>
      </w:r>
      <w:r>
        <w:rPr>
          <w:b w:val="0"/>
          <w:bCs w:val="0"/>
          <w:noProof/>
        </w:rPr>
        <w:t>2</w:t>
      </w:r>
      <w:r w:rsidRPr="001E35FF">
        <w:rPr>
          <w:b w:val="0"/>
          <w:bCs w:val="0"/>
        </w:rPr>
        <w:fldChar w:fldCharType="end"/>
      </w:r>
      <w:bookmarkEnd w:id="11"/>
      <w:r>
        <w:rPr>
          <w:b w:val="0"/>
          <w:bCs w:val="0"/>
        </w:rPr>
        <w:t xml:space="preserve">: Alternative Interpretations of </w:t>
      </w:r>
      <w:r w:rsidRPr="001E35FF">
        <w:rPr>
          <w:b w:val="0"/>
          <w:bCs w:val="0"/>
        </w:rPr>
        <w:t>Semi-static and Dynamic Events in Window Determination</w:t>
      </w:r>
    </w:p>
    <w:p w14:paraId="40740DE5" w14:textId="77777777" w:rsidR="00880D2E" w:rsidRDefault="00880D2E" w:rsidP="00880D2E">
      <w:pPr>
        <w:rPr>
          <w:shd w:val="clear" w:color="auto" w:fill="FFFFFF"/>
          <w:lang w:eastAsia="ko-KR"/>
        </w:rPr>
      </w:pPr>
      <w:r>
        <w:rPr>
          <w:shd w:val="clear" w:color="auto" w:fill="FFFFFF"/>
          <w:lang w:eastAsia="ko-KR"/>
        </w:rPr>
        <w:t xml:space="preserve">So, while it may not be straightforward to read, the spec seems to work.  If it is felt that clarification is needed, one possibility could be the following change to the text in 38.214 section 6.1.7: </w:t>
      </w:r>
    </w:p>
    <w:p w14:paraId="3F45DE1D" w14:textId="77777777" w:rsidR="00880D2E" w:rsidRPr="00E97FF3" w:rsidRDefault="00880D2E" w:rsidP="00880D2E">
      <w:pPr>
        <w:spacing w:after="180" w:line="240" w:lineRule="auto"/>
        <w:ind w:left="851" w:hanging="284"/>
        <w:rPr>
          <w:rFonts w:ascii="Times New Roman" w:eastAsia="SimSun" w:hAnsi="Times New Roman" w:cs="Times New Roman"/>
          <w:sz w:val="20"/>
          <w:szCs w:val="20"/>
          <w:lang w:val="x-none"/>
        </w:rPr>
      </w:pPr>
      <w:r w:rsidRPr="00E97FF3">
        <w:rPr>
          <w:rFonts w:ascii="Times New Roman" w:eastAsia="SimSun" w:hAnsi="Times New Roman" w:cs="Times New Roman"/>
          <w:sz w:val="20"/>
          <w:szCs w:val="20"/>
          <w:lang w:val="x-none"/>
        </w:rPr>
        <w:t>-</w:t>
      </w:r>
      <w:r w:rsidRPr="00E97FF3">
        <w:rPr>
          <w:rFonts w:ascii="Times New Roman" w:eastAsia="SimSun" w:hAnsi="Times New Roman" w:cs="Times New Roman"/>
          <w:sz w:val="20"/>
          <w:szCs w:val="20"/>
          <w:lang w:val="x-none"/>
        </w:rPr>
        <w:tab/>
        <w:t xml:space="preserve">When </w:t>
      </w:r>
      <w:r w:rsidRPr="00E97FF3">
        <w:rPr>
          <w:rFonts w:ascii="Times New Roman" w:eastAsia="SimSun" w:hAnsi="Times New Roman" w:cs="Times New Roman"/>
          <w:i/>
          <w:iCs/>
          <w:sz w:val="20"/>
          <w:szCs w:val="20"/>
          <w:lang w:val="x-none"/>
        </w:rPr>
        <w:t>PUSCH-Window-Restart</w:t>
      </w:r>
      <w:r w:rsidRPr="00E97FF3">
        <w:rPr>
          <w:rFonts w:ascii="Times New Roman" w:eastAsia="SimSun" w:hAnsi="Times New Roman" w:cs="Times New Roman"/>
          <w:sz w:val="20"/>
          <w:szCs w:val="20"/>
          <w:lang w:val="x-none"/>
        </w:rPr>
        <w:t xml:space="preserve"> is enabled</w:t>
      </w:r>
      <w:r>
        <w:rPr>
          <w:rFonts w:ascii="Times New Roman" w:eastAsia="SimSun" w:hAnsi="Times New Roman" w:cs="Times New Roman"/>
          <w:sz w:val="20"/>
          <w:szCs w:val="20"/>
        </w:rPr>
        <w:t xml:space="preserve"> </w:t>
      </w:r>
      <w:r w:rsidRPr="000708D9">
        <w:rPr>
          <w:rFonts w:ascii="Times New Roman" w:eastAsia="SimSun" w:hAnsi="Times New Roman" w:cs="Times New Roman"/>
          <w:color w:val="FF0000"/>
          <w:sz w:val="20"/>
          <w:szCs w:val="20"/>
          <w:u w:val="single"/>
        </w:rPr>
        <w:t>and if the event occurs within an actual TDW for which the UE shall maintain power consistency and phase continuity</w:t>
      </w:r>
      <w:r w:rsidRPr="00E97FF3">
        <w:rPr>
          <w:rFonts w:ascii="Times New Roman" w:eastAsia="SimSu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7666C2CB" w14:textId="77777777" w:rsidR="00880D2E" w:rsidRDefault="00880D2E" w:rsidP="00880D2E">
      <w:pPr>
        <w:rPr>
          <w:rFonts w:cstheme="minorHAnsi"/>
          <w:bCs/>
          <w:lang w:val="en-GB"/>
        </w:rPr>
      </w:pPr>
      <w:r>
        <w:rPr>
          <w:rFonts w:cstheme="minorHAnsi"/>
          <w:bCs/>
          <w:lang w:val="en-GB"/>
        </w:rPr>
        <w:t xml:space="preserve">In this way, given the existing text </w:t>
      </w:r>
      <w:r>
        <w:rPr>
          <w:shd w:val="clear" w:color="auto" w:fill="FFFFFF"/>
          <w:lang w:eastAsia="ko-KR"/>
        </w:rPr>
        <w:t xml:space="preserve">“The UE shall maintain power consistency and phase continuity within an actual TDW … in case …”, </w:t>
      </w:r>
      <w:r>
        <w:rPr>
          <w:rFonts w:cstheme="minorHAnsi"/>
          <w:bCs/>
          <w:lang w:val="en-GB"/>
        </w:rPr>
        <w:t xml:space="preserve">it is </w:t>
      </w:r>
      <w:proofErr w:type="gramStart"/>
      <w:r>
        <w:rPr>
          <w:rFonts w:cstheme="minorHAnsi"/>
          <w:bCs/>
          <w:lang w:val="en-GB"/>
        </w:rPr>
        <w:t>more clear</w:t>
      </w:r>
      <w:proofErr w:type="gramEnd"/>
      <w:r>
        <w:rPr>
          <w:rFonts w:cstheme="minorHAnsi"/>
          <w:bCs/>
          <w:lang w:val="en-GB"/>
        </w:rPr>
        <w:t xml:space="preserve"> that if an event has already precluded continuity/consistency for an ATDW, continuity/consistency requirements are not reimposed by an event.  We therefore propose:</w:t>
      </w:r>
    </w:p>
    <w:p w14:paraId="5F4BD1CB" w14:textId="472EFE60" w:rsidR="00880D2E" w:rsidRDefault="00880D2E" w:rsidP="00880D2E">
      <w:pPr>
        <w:spacing w:after="0"/>
        <w:rPr>
          <w:rFonts w:cstheme="minorHAnsi"/>
          <w:bCs/>
          <w:lang w:val="en-GB"/>
        </w:rPr>
      </w:pPr>
      <w:r w:rsidRPr="000708D9">
        <w:rPr>
          <w:rFonts w:cstheme="minorHAnsi"/>
          <w:b/>
          <w:lang w:val="en-GB"/>
        </w:rPr>
        <w:t>Observation</w:t>
      </w:r>
      <w:r>
        <w:rPr>
          <w:rFonts w:cstheme="minorHAnsi"/>
          <w:bCs/>
          <w:lang w:val="en-GB"/>
        </w:rPr>
        <w:t>:</w:t>
      </w:r>
    </w:p>
    <w:p w14:paraId="7ABC2FE2" w14:textId="77777777" w:rsidR="00880D2E" w:rsidRPr="000708D9" w:rsidRDefault="00880D2E" w:rsidP="00B853F6">
      <w:pPr>
        <w:pStyle w:val="ListParagraph"/>
        <w:numPr>
          <w:ilvl w:val="0"/>
          <w:numId w:val="18"/>
        </w:numPr>
        <w:rPr>
          <w:rFonts w:cstheme="minorHAnsi"/>
          <w:bCs/>
          <w:lang w:val="en-GB"/>
        </w:rPr>
      </w:pPr>
      <w:r w:rsidRPr="000708D9">
        <w:rPr>
          <w:rFonts w:asciiTheme="minorHAnsi" w:hAnsiTheme="minorHAnsi" w:cstheme="minorHAnsi"/>
          <w:bCs/>
          <w:lang w:val="en-GB"/>
        </w:rPr>
        <w:t xml:space="preserve">Given careful interpretation, the </w:t>
      </w:r>
      <w:proofErr w:type="spellStart"/>
      <w:r w:rsidRPr="000708D9">
        <w:rPr>
          <w:rFonts w:asciiTheme="minorHAnsi" w:hAnsiTheme="minorHAnsi" w:cstheme="minorHAnsi"/>
          <w:bCs/>
          <w:lang w:val="en-GB"/>
        </w:rPr>
        <w:t>behavior</w:t>
      </w:r>
      <w:proofErr w:type="spellEnd"/>
      <w:r w:rsidRPr="000708D9">
        <w:rPr>
          <w:rFonts w:asciiTheme="minorHAnsi" w:hAnsiTheme="minorHAnsi" w:cstheme="minorHAnsi"/>
          <w:bCs/>
          <w:lang w:val="en-GB"/>
        </w:rPr>
        <w:t xml:space="preserve"> for DMRS bundling with respect to the interaction of dynamic and semi-static events appears to be correct</w:t>
      </w:r>
      <w:r>
        <w:rPr>
          <w:rFonts w:asciiTheme="minorHAnsi" w:hAnsiTheme="minorHAnsi" w:cstheme="minorHAnsi"/>
          <w:bCs/>
          <w:lang w:val="en-GB"/>
        </w:rPr>
        <w:t xml:space="preserve"> in 38.214</w:t>
      </w:r>
    </w:p>
    <w:p w14:paraId="2085FAD2" w14:textId="70E18004" w:rsidR="00880D2E" w:rsidRDefault="00880D2E" w:rsidP="00880D2E">
      <w:pPr>
        <w:spacing w:after="0"/>
        <w:rPr>
          <w:rFonts w:cstheme="minorHAnsi"/>
          <w:bCs/>
          <w:lang w:val="en-GB"/>
        </w:rPr>
      </w:pPr>
      <w:r w:rsidRPr="000708D9">
        <w:rPr>
          <w:rFonts w:cstheme="minorHAnsi"/>
          <w:b/>
          <w:lang w:val="en-GB"/>
        </w:rPr>
        <w:t>Proposal</w:t>
      </w:r>
      <w:r>
        <w:rPr>
          <w:rFonts w:cstheme="minorHAnsi"/>
          <w:bCs/>
          <w:lang w:val="en-GB"/>
        </w:rPr>
        <w:t>:</w:t>
      </w:r>
    </w:p>
    <w:p w14:paraId="4EF41EBC" w14:textId="77777777" w:rsidR="00880D2E" w:rsidRPr="000708D9" w:rsidRDefault="00880D2E" w:rsidP="00B853F6">
      <w:pPr>
        <w:pStyle w:val="ListParagraph"/>
        <w:numPr>
          <w:ilvl w:val="0"/>
          <w:numId w:val="18"/>
        </w:numPr>
        <w:rPr>
          <w:rFonts w:cstheme="minorHAnsi"/>
          <w:bCs/>
          <w:lang w:val="en-GB"/>
        </w:rPr>
      </w:pPr>
      <w:r w:rsidRPr="0097561E">
        <w:rPr>
          <w:rFonts w:cstheme="minorHAnsi"/>
          <w:bCs/>
          <w:lang w:val="en-GB"/>
        </w:rPr>
        <w:t>If it is felt that clar</w:t>
      </w:r>
      <w:r w:rsidRPr="00F11102">
        <w:rPr>
          <w:rFonts w:cstheme="minorHAnsi"/>
          <w:bCs/>
          <w:lang w:val="en-GB"/>
        </w:rPr>
        <w:t>ification is needed with respect to the interaction of dynamic and semi-static events</w:t>
      </w:r>
      <w:r w:rsidRPr="00C85380">
        <w:rPr>
          <w:rFonts w:cstheme="minorHAnsi"/>
          <w:bCs/>
          <w:lang w:val="en-GB"/>
        </w:rPr>
        <w:t>, revise 38.214 section 6</w:t>
      </w:r>
      <w:r w:rsidRPr="0013042B">
        <w:rPr>
          <w:rFonts w:cstheme="minorHAnsi"/>
          <w:bCs/>
          <w:lang w:val="en-GB"/>
        </w:rPr>
        <w:t>.</w:t>
      </w:r>
      <w:r w:rsidRPr="000708D9">
        <w:rPr>
          <w:rFonts w:cstheme="minorHAnsi"/>
          <w:bCs/>
          <w:lang w:val="en-GB"/>
        </w:rPr>
        <w:t>1.7 as follows to clarify that events do not reimpose continuity/consistency requirements within an ATDW:</w:t>
      </w:r>
    </w:p>
    <w:p w14:paraId="064BE0FA" w14:textId="77777777" w:rsidR="00880D2E" w:rsidRPr="00E97FF3" w:rsidRDefault="00880D2E" w:rsidP="00880D2E">
      <w:pPr>
        <w:spacing w:after="180" w:line="240" w:lineRule="auto"/>
        <w:ind w:left="851" w:hanging="284"/>
        <w:rPr>
          <w:rFonts w:ascii="Times New Roman" w:eastAsia="SimSun" w:hAnsi="Times New Roman" w:cs="Times New Roman"/>
          <w:sz w:val="20"/>
          <w:szCs w:val="20"/>
          <w:lang w:val="x-none"/>
        </w:rPr>
      </w:pPr>
      <w:r w:rsidRPr="00E97FF3">
        <w:rPr>
          <w:rFonts w:ascii="Times New Roman" w:eastAsia="SimSun" w:hAnsi="Times New Roman" w:cs="Times New Roman"/>
          <w:sz w:val="20"/>
          <w:szCs w:val="20"/>
          <w:lang w:val="x-none"/>
        </w:rPr>
        <w:t>-</w:t>
      </w:r>
      <w:r w:rsidRPr="00E97FF3">
        <w:rPr>
          <w:rFonts w:ascii="Times New Roman" w:eastAsia="SimSun" w:hAnsi="Times New Roman" w:cs="Times New Roman"/>
          <w:sz w:val="20"/>
          <w:szCs w:val="20"/>
          <w:lang w:val="x-none"/>
        </w:rPr>
        <w:tab/>
        <w:t xml:space="preserve">When </w:t>
      </w:r>
      <w:r w:rsidRPr="00E97FF3">
        <w:rPr>
          <w:rFonts w:ascii="Times New Roman" w:eastAsia="SimSun" w:hAnsi="Times New Roman" w:cs="Times New Roman"/>
          <w:i/>
          <w:iCs/>
          <w:sz w:val="20"/>
          <w:szCs w:val="20"/>
          <w:lang w:val="x-none"/>
        </w:rPr>
        <w:t>PUSCH-Window-Restart</w:t>
      </w:r>
      <w:r w:rsidRPr="00E97FF3">
        <w:rPr>
          <w:rFonts w:ascii="Times New Roman" w:eastAsia="SimSun" w:hAnsi="Times New Roman" w:cs="Times New Roman"/>
          <w:sz w:val="20"/>
          <w:szCs w:val="20"/>
          <w:lang w:val="x-none"/>
        </w:rPr>
        <w:t xml:space="preserve"> is enabled</w:t>
      </w:r>
      <w:r>
        <w:rPr>
          <w:rFonts w:ascii="Times New Roman" w:eastAsia="SimSun" w:hAnsi="Times New Roman" w:cs="Times New Roman"/>
          <w:sz w:val="20"/>
          <w:szCs w:val="20"/>
        </w:rPr>
        <w:t xml:space="preserve"> </w:t>
      </w:r>
      <w:r w:rsidRPr="001E35FF">
        <w:rPr>
          <w:rFonts w:ascii="Times New Roman" w:eastAsia="SimSun" w:hAnsi="Times New Roman" w:cs="Times New Roman"/>
          <w:color w:val="FF0000"/>
          <w:sz w:val="20"/>
          <w:szCs w:val="20"/>
          <w:u w:val="single"/>
        </w:rPr>
        <w:t>and if the event occurs within an actual TDW for which the UE shall maintain power consistency and phase continuity</w:t>
      </w:r>
      <w:r w:rsidRPr="00E97FF3">
        <w:rPr>
          <w:rFonts w:ascii="Times New Roman" w:eastAsia="SimSu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6D679583" w14:textId="77777777" w:rsidR="00880D2E" w:rsidRDefault="00880D2E" w:rsidP="00880D2E">
      <w:pPr>
        <w:pStyle w:val="Reference"/>
        <w:numPr>
          <w:ilvl w:val="0"/>
          <w:numId w:val="0"/>
        </w:numPr>
        <w:ind w:left="567" w:hanging="567"/>
      </w:pPr>
    </w:p>
    <w:bookmarkEnd w:id="8"/>
    <w:bookmarkEnd w:id="9"/>
    <w:p w14:paraId="6F26CB6C" w14:textId="77777777" w:rsidR="00407CD8" w:rsidRPr="004D51DF" w:rsidRDefault="00407CD8" w:rsidP="000708D9">
      <w:pPr>
        <w:pStyle w:val="Reference"/>
        <w:keepNext/>
        <w:numPr>
          <w:ilvl w:val="0"/>
          <w:numId w:val="0"/>
        </w:numPr>
        <w:spacing w:after="0"/>
        <w:jc w:val="center"/>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BD14" w14:textId="77777777" w:rsidR="00EB7182" w:rsidRDefault="00EB7182">
      <w:r>
        <w:separator/>
      </w:r>
    </w:p>
  </w:endnote>
  <w:endnote w:type="continuationSeparator" w:id="0">
    <w:p w14:paraId="12AC1DBF" w14:textId="77777777" w:rsidR="00EB7182" w:rsidRDefault="00EB7182">
      <w:r>
        <w:continuationSeparator/>
      </w:r>
    </w:p>
  </w:endnote>
  <w:endnote w:type="continuationNotice" w:id="1">
    <w:p w14:paraId="7C6C4D7A" w14:textId="77777777" w:rsidR="00EB7182" w:rsidRDefault="00EB7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00224" w14:textId="77777777" w:rsidR="00EB7182" w:rsidRDefault="00EB7182">
      <w:r>
        <w:separator/>
      </w:r>
    </w:p>
  </w:footnote>
  <w:footnote w:type="continuationSeparator" w:id="0">
    <w:p w14:paraId="7FA71BC1" w14:textId="77777777" w:rsidR="00EB7182" w:rsidRDefault="00EB7182">
      <w:r>
        <w:continuationSeparator/>
      </w:r>
    </w:p>
  </w:footnote>
  <w:footnote w:type="continuationNotice" w:id="1">
    <w:p w14:paraId="6F1A7435" w14:textId="77777777" w:rsidR="00EB7182" w:rsidRDefault="00EB71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1" w15:restartNumberingAfterBreak="0">
    <w:nsid w:val="E438F297"/>
    <w:multiLevelType w:val="singleLevel"/>
    <w:tmpl w:val="E438F297"/>
    <w:lvl w:ilvl="0">
      <w:start w:val="1"/>
      <w:numFmt w:val="bullet"/>
      <w:lvlText w:val=""/>
      <w:lvlJc w:val="left"/>
      <w:pPr>
        <w:ind w:left="420" w:hanging="420"/>
      </w:pPr>
      <w:rPr>
        <w:rFonts w:ascii="Wingdings" w:hAnsi="Wingdings" w:hint="default"/>
      </w:rPr>
    </w:lvl>
  </w:abstractNum>
  <w:abstractNum w:abstractNumId="2" w15:restartNumberingAfterBreak="0">
    <w:nsid w:val="F1249E6C"/>
    <w:multiLevelType w:val="singleLevel"/>
    <w:tmpl w:val="F1249E6C"/>
    <w:lvl w:ilvl="0">
      <w:start w:val="1"/>
      <w:numFmt w:val="bullet"/>
      <w:lvlText w:val=""/>
      <w:lvlJc w:val="left"/>
      <w:pPr>
        <w:ind w:left="420" w:hanging="420"/>
      </w:pPr>
      <w:rPr>
        <w:rFonts w:ascii="Wingdings" w:hAnsi="Wingdings" w:hint="default"/>
      </w:r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876599"/>
    <w:multiLevelType w:val="multilevel"/>
    <w:tmpl w:val="088765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165C38"/>
    <w:multiLevelType w:val="hybridMultilevel"/>
    <w:tmpl w:val="5D4E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E60D6"/>
    <w:multiLevelType w:val="hybridMultilevel"/>
    <w:tmpl w:val="5F1E5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F47DE"/>
    <w:multiLevelType w:val="hybridMultilevel"/>
    <w:tmpl w:val="1BA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67CC1"/>
    <w:multiLevelType w:val="hybridMultilevel"/>
    <w:tmpl w:val="17F6B14C"/>
    <w:lvl w:ilvl="0" w:tplc="34ECAEE4">
      <w:start w:val="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C1091"/>
    <w:multiLevelType w:val="hybridMultilevel"/>
    <w:tmpl w:val="6FD26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EDF8C"/>
    <w:multiLevelType w:val="singleLevel"/>
    <w:tmpl w:val="2ACEDF8C"/>
    <w:lvl w:ilvl="0">
      <w:start w:val="1"/>
      <w:numFmt w:val="bullet"/>
      <w:lvlText w:val=""/>
      <w:lvlJc w:val="left"/>
      <w:pPr>
        <w:tabs>
          <w:tab w:val="left" w:pos="1260"/>
        </w:tabs>
        <w:ind w:left="1680" w:hanging="420"/>
      </w:pPr>
      <w:rPr>
        <w:rFonts w:ascii="Wingdings" w:hAnsi="Wingdings" w:hint="default"/>
      </w:rPr>
    </w:lvl>
  </w:abstractNum>
  <w:abstractNum w:abstractNumId="14"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30FDE"/>
    <w:multiLevelType w:val="hybridMultilevel"/>
    <w:tmpl w:val="E506B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A91FB0"/>
    <w:multiLevelType w:val="hybridMultilevel"/>
    <w:tmpl w:val="A2703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F36433"/>
    <w:multiLevelType w:val="multilevel"/>
    <w:tmpl w:val="40F3643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3"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742DE3"/>
    <w:multiLevelType w:val="hybridMultilevel"/>
    <w:tmpl w:val="5302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2097F"/>
    <w:multiLevelType w:val="hybridMultilevel"/>
    <w:tmpl w:val="6E226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4408F"/>
    <w:multiLevelType w:val="hybridMultilevel"/>
    <w:tmpl w:val="C5225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19"/>
  </w:num>
  <w:num w:numId="4">
    <w:abstractNumId w:val="21"/>
  </w:num>
  <w:num w:numId="5">
    <w:abstractNumId w:val="15"/>
  </w:num>
  <w:num w:numId="6">
    <w:abstractNumId w:val="23"/>
  </w:num>
  <w:num w:numId="7">
    <w:abstractNumId w:val="31"/>
  </w:num>
  <w:num w:numId="8">
    <w:abstractNumId w:val="16"/>
  </w:num>
  <w:num w:numId="9">
    <w:abstractNumId w:val="26"/>
  </w:num>
  <w:num w:numId="10">
    <w:abstractNumId w:val="18"/>
  </w:num>
  <w:num w:numId="11">
    <w:abstractNumId w:val="4"/>
  </w:num>
  <w:num w:numId="12">
    <w:abstractNumId w:val="11"/>
  </w:num>
  <w:num w:numId="13">
    <w:abstractNumId w:val="29"/>
  </w:num>
  <w:num w:numId="14">
    <w:abstractNumId w:val="32"/>
  </w:num>
  <w:num w:numId="15">
    <w:abstractNumId w:val="28"/>
  </w:num>
  <w:num w:numId="16">
    <w:abstractNumId w:val="6"/>
  </w:num>
  <w:num w:numId="17">
    <w:abstractNumId w:val="33"/>
  </w:num>
  <w:num w:numId="18">
    <w:abstractNumId w:val="9"/>
  </w:num>
  <w:num w:numId="19">
    <w:abstractNumId w:val="10"/>
  </w:num>
  <w:num w:numId="20">
    <w:abstractNumId w:val="34"/>
  </w:num>
  <w:num w:numId="21">
    <w:abstractNumId w:val="0"/>
  </w:num>
  <w:num w:numId="22">
    <w:abstractNumId w:val="1"/>
  </w:num>
  <w:num w:numId="23">
    <w:abstractNumId w:val="2"/>
  </w:num>
  <w:num w:numId="24">
    <w:abstractNumId w:val="22"/>
  </w:num>
  <w:num w:numId="25">
    <w:abstractNumId w:val="17"/>
  </w:num>
  <w:num w:numId="26">
    <w:abstractNumId w:val="30"/>
  </w:num>
  <w:num w:numId="27">
    <w:abstractNumId w:val="37"/>
  </w:num>
  <w:num w:numId="28">
    <w:abstractNumId w:val="8"/>
  </w:num>
  <w:num w:numId="29">
    <w:abstractNumId w:val="38"/>
  </w:num>
  <w:num w:numId="30">
    <w:abstractNumId w:val="36"/>
  </w:num>
  <w:num w:numId="31">
    <w:abstractNumId w:val="35"/>
  </w:num>
  <w:num w:numId="32">
    <w:abstractNumId w:val="12"/>
  </w:num>
  <w:num w:numId="33">
    <w:abstractNumId w:val="27"/>
  </w:num>
  <w:num w:numId="34">
    <w:abstractNumId w:val="25"/>
  </w:num>
  <w:num w:numId="35">
    <w:abstractNumId w:val="14"/>
  </w:num>
  <w:num w:numId="36">
    <w:abstractNumId w:val="7"/>
  </w:num>
  <w:num w:numId="37">
    <w:abstractNumId w:val="20"/>
  </w:num>
  <w:num w:numId="38">
    <w:abstractNumId w:val="5"/>
  </w:num>
  <w:num w:numId="39">
    <w:abstractNumId w:val="8"/>
  </w:num>
  <w:num w:numId="40">
    <w:abstractNumId w:val="38"/>
  </w:num>
  <w:num w:numId="41">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19E"/>
    <w:rsid w:val="00003F5E"/>
    <w:rsid w:val="00004779"/>
    <w:rsid w:val="00004F4D"/>
    <w:rsid w:val="00005CAB"/>
    <w:rsid w:val="00006446"/>
    <w:rsid w:val="00006896"/>
    <w:rsid w:val="00006BCE"/>
    <w:rsid w:val="00007326"/>
    <w:rsid w:val="00007BF6"/>
    <w:rsid w:val="00007CDC"/>
    <w:rsid w:val="00010028"/>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3F78"/>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5079B"/>
    <w:rsid w:val="000510D5"/>
    <w:rsid w:val="00051376"/>
    <w:rsid w:val="0005139F"/>
    <w:rsid w:val="00051ABB"/>
    <w:rsid w:val="00051C11"/>
    <w:rsid w:val="000523B6"/>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E49"/>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8D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6884"/>
    <w:rsid w:val="0007702F"/>
    <w:rsid w:val="0007731D"/>
    <w:rsid w:val="0007744F"/>
    <w:rsid w:val="00077876"/>
    <w:rsid w:val="00077BFF"/>
    <w:rsid w:val="00077E51"/>
    <w:rsid w:val="00077E5F"/>
    <w:rsid w:val="0008036A"/>
    <w:rsid w:val="0008087E"/>
    <w:rsid w:val="000809B1"/>
    <w:rsid w:val="00080F65"/>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D17"/>
    <w:rsid w:val="00091557"/>
    <w:rsid w:val="000915F9"/>
    <w:rsid w:val="0009178F"/>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556"/>
    <w:rsid w:val="000A0A55"/>
    <w:rsid w:val="000A111F"/>
    <w:rsid w:val="000A18EC"/>
    <w:rsid w:val="000A1B7B"/>
    <w:rsid w:val="000A337E"/>
    <w:rsid w:val="000A3AB3"/>
    <w:rsid w:val="000A3C41"/>
    <w:rsid w:val="000A3CFD"/>
    <w:rsid w:val="000A3D96"/>
    <w:rsid w:val="000A506E"/>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1D16"/>
    <w:rsid w:val="000C2E19"/>
    <w:rsid w:val="000C2E2C"/>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149"/>
    <w:rsid w:val="000D4797"/>
    <w:rsid w:val="000D4C1E"/>
    <w:rsid w:val="000D4CB4"/>
    <w:rsid w:val="000D4E92"/>
    <w:rsid w:val="000D5237"/>
    <w:rsid w:val="000D5A95"/>
    <w:rsid w:val="000D690B"/>
    <w:rsid w:val="000D6A33"/>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242"/>
    <w:rsid w:val="000E3592"/>
    <w:rsid w:val="000E46B5"/>
    <w:rsid w:val="000E481D"/>
    <w:rsid w:val="000E5014"/>
    <w:rsid w:val="000E5596"/>
    <w:rsid w:val="000E5715"/>
    <w:rsid w:val="000E5846"/>
    <w:rsid w:val="000E58B8"/>
    <w:rsid w:val="000E5E84"/>
    <w:rsid w:val="000E6B14"/>
    <w:rsid w:val="000E71BC"/>
    <w:rsid w:val="000E7402"/>
    <w:rsid w:val="000E78AB"/>
    <w:rsid w:val="000E7934"/>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354"/>
    <w:rsid w:val="001005FF"/>
    <w:rsid w:val="0010132E"/>
    <w:rsid w:val="00101393"/>
    <w:rsid w:val="001023A7"/>
    <w:rsid w:val="00102501"/>
    <w:rsid w:val="00102513"/>
    <w:rsid w:val="0010278A"/>
    <w:rsid w:val="00102C8E"/>
    <w:rsid w:val="00102CE8"/>
    <w:rsid w:val="001031A7"/>
    <w:rsid w:val="00103388"/>
    <w:rsid w:val="00103D0E"/>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1FB9"/>
    <w:rsid w:val="0012204D"/>
    <w:rsid w:val="00122505"/>
    <w:rsid w:val="00122657"/>
    <w:rsid w:val="00122665"/>
    <w:rsid w:val="00122AB8"/>
    <w:rsid w:val="001232B5"/>
    <w:rsid w:val="001233EE"/>
    <w:rsid w:val="0012377F"/>
    <w:rsid w:val="00123FD4"/>
    <w:rsid w:val="001240B7"/>
    <w:rsid w:val="00124314"/>
    <w:rsid w:val="001247D5"/>
    <w:rsid w:val="00125FFF"/>
    <w:rsid w:val="0012603C"/>
    <w:rsid w:val="001261AB"/>
    <w:rsid w:val="0012625E"/>
    <w:rsid w:val="0012657B"/>
    <w:rsid w:val="00126B4A"/>
    <w:rsid w:val="00126DA5"/>
    <w:rsid w:val="0012726A"/>
    <w:rsid w:val="001273B1"/>
    <w:rsid w:val="00127F99"/>
    <w:rsid w:val="0013042B"/>
    <w:rsid w:val="001305E4"/>
    <w:rsid w:val="0013087C"/>
    <w:rsid w:val="00130C58"/>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275"/>
    <w:rsid w:val="001445D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606"/>
    <w:rsid w:val="00165969"/>
    <w:rsid w:val="001659C1"/>
    <w:rsid w:val="001661B2"/>
    <w:rsid w:val="00166577"/>
    <w:rsid w:val="00166E9D"/>
    <w:rsid w:val="001670AF"/>
    <w:rsid w:val="0016775F"/>
    <w:rsid w:val="001678A0"/>
    <w:rsid w:val="00167A5C"/>
    <w:rsid w:val="00167FAD"/>
    <w:rsid w:val="001700B3"/>
    <w:rsid w:val="00170358"/>
    <w:rsid w:val="00170AA5"/>
    <w:rsid w:val="00171C94"/>
    <w:rsid w:val="00172653"/>
    <w:rsid w:val="00172877"/>
    <w:rsid w:val="001728EB"/>
    <w:rsid w:val="00172B73"/>
    <w:rsid w:val="00173122"/>
    <w:rsid w:val="001739B4"/>
    <w:rsid w:val="00173A8E"/>
    <w:rsid w:val="00173BE2"/>
    <w:rsid w:val="00174F32"/>
    <w:rsid w:val="001759BE"/>
    <w:rsid w:val="00175C0E"/>
    <w:rsid w:val="00175E49"/>
    <w:rsid w:val="00177100"/>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4EBE"/>
    <w:rsid w:val="00186C4E"/>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AF"/>
    <w:rsid w:val="001A1CBB"/>
    <w:rsid w:val="001A2564"/>
    <w:rsid w:val="001A2967"/>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BD3"/>
    <w:rsid w:val="001B47AE"/>
    <w:rsid w:val="001B48EF"/>
    <w:rsid w:val="001B48FC"/>
    <w:rsid w:val="001B56B7"/>
    <w:rsid w:val="001B5A5D"/>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649"/>
    <w:rsid w:val="001D0779"/>
    <w:rsid w:val="001D09EA"/>
    <w:rsid w:val="001D0F76"/>
    <w:rsid w:val="001D1E97"/>
    <w:rsid w:val="001D20C2"/>
    <w:rsid w:val="001D248B"/>
    <w:rsid w:val="001D2D78"/>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308"/>
    <w:rsid w:val="001E243B"/>
    <w:rsid w:val="001E2560"/>
    <w:rsid w:val="001E2A71"/>
    <w:rsid w:val="001E3880"/>
    <w:rsid w:val="001E3A1E"/>
    <w:rsid w:val="001E4002"/>
    <w:rsid w:val="001E460D"/>
    <w:rsid w:val="001E488E"/>
    <w:rsid w:val="001E4C8A"/>
    <w:rsid w:val="001E53C3"/>
    <w:rsid w:val="001E549B"/>
    <w:rsid w:val="001E58E2"/>
    <w:rsid w:val="001E5D5B"/>
    <w:rsid w:val="001E5E70"/>
    <w:rsid w:val="001E62EB"/>
    <w:rsid w:val="001E6AD5"/>
    <w:rsid w:val="001E7A13"/>
    <w:rsid w:val="001E7A28"/>
    <w:rsid w:val="001E7AED"/>
    <w:rsid w:val="001E7D0C"/>
    <w:rsid w:val="001F038D"/>
    <w:rsid w:val="001F062A"/>
    <w:rsid w:val="001F0CA3"/>
    <w:rsid w:val="001F0D4C"/>
    <w:rsid w:val="001F0D7E"/>
    <w:rsid w:val="001F135F"/>
    <w:rsid w:val="001F1887"/>
    <w:rsid w:val="001F1C40"/>
    <w:rsid w:val="001F2CB3"/>
    <w:rsid w:val="001F2D1F"/>
    <w:rsid w:val="001F2DE9"/>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2F14"/>
    <w:rsid w:val="002031C9"/>
    <w:rsid w:val="002038F5"/>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5BA"/>
    <w:rsid w:val="002158FA"/>
    <w:rsid w:val="00215AEA"/>
    <w:rsid w:val="00215BE6"/>
    <w:rsid w:val="00216036"/>
    <w:rsid w:val="00216235"/>
    <w:rsid w:val="00217003"/>
    <w:rsid w:val="0021730A"/>
    <w:rsid w:val="00217C46"/>
    <w:rsid w:val="00217C91"/>
    <w:rsid w:val="0022022A"/>
    <w:rsid w:val="0022057E"/>
    <w:rsid w:val="00220600"/>
    <w:rsid w:val="00220668"/>
    <w:rsid w:val="002209B8"/>
    <w:rsid w:val="00220DD8"/>
    <w:rsid w:val="002213E0"/>
    <w:rsid w:val="002216A8"/>
    <w:rsid w:val="00221A99"/>
    <w:rsid w:val="002224DB"/>
    <w:rsid w:val="002227AE"/>
    <w:rsid w:val="00222920"/>
    <w:rsid w:val="00222AFD"/>
    <w:rsid w:val="00222B24"/>
    <w:rsid w:val="002230C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9E4"/>
    <w:rsid w:val="0023278A"/>
    <w:rsid w:val="00232DAA"/>
    <w:rsid w:val="002332CD"/>
    <w:rsid w:val="00233520"/>
    <w:rsid w:val="0023412D"/>
    <w:rsid w:val="002344AB"/>
    <w:rsid w:val="00234500"/>
    <w:rsid w:val="00234652"/>
    <w:rsid w:val="002349D4"/>
    <w:rsid w:val="00235632"/>
    <w:rsid w:val="00235848"/>
    <w:rsid w:val="00235872"/>
    <w:rsid w:val="00235904"/>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58C"/>
    <w:rsid w:val="0025093F"/>
    <w:rsid w:val="00250B54"/>
    <w:rsid w:val="00250F71"/>
    <w:rsid w:val="0025100D"/>
    <w:rsid w:val="002514C7"/>
    <w:rsid w:val="00251B29"/>
    <w:rsid w:val="00251BAB"/>
    <w:rsid w:val="00252141"/>
    <w:rsid w:val="00252272"/>
    <w:rsid w:val="002529E2"/>
    <w:rsid w:val="002530A3"/>
    <w:rsid w:val="002533F8"/>
    <w:rsid w:val="002543A4"/>
    <w:rsid w:val="002545D3"/>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5F30"/>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6CE8"/>
    <w:rsid w:val="002772A0"/>
    <w:rsid w:val="002779F8"/>
    <w:rsid w:val="00280030"/>
    <w:rsid w:val="0028043A"/>
    <w:rsid w:val="002805F5"/>
    <w:rsid w:val="00280751"/>
    <w:rsid w:val="00280D5B"/>
    <w:rsid w:val="0028129B"/>
    <w:rsid w:val="00281512"/>
    <w:rsid w:val="00281BC9"/>
    <w:rsid w:val="00281FE9"/>
    <w:rsid w:val="00282405"/>
    <w:rsid w:val="002826D4"/>
    <w:rsid w:val="0028280A"/>
    <w:rsid w:val="00282C87"/>
    <w:rsid w:val="002831D8"/>
    <w:rsid w:val="00283427"/>
    <w:rsid w:val="0028374C"/>
    <w:rsid w:val="00284412"/>
    <w:rsid w:val="00285069"/>
    <w:rsid w:val="002853EF"/>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869"/>
    <w:rsid w:val="002A34AE"/>
    <w:rsid w:val="002A3A74"/>
    <w:rsid w:val="002A414F"/>
    <w:rsid w:val="002A43DD"/>
    <w:rsid w:val="002A4744"/>
    <w:rsid w:val="002A4925"/>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1E0C"/>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43"/>
    <w:rsid w:val="002E15A4"/>
    <w:rsid w:val="002E17F2"/>
    <w:rsid w:val="002E2505"/>
    <w:rsid w:val="002E311A"/>
    <w:rsid w:val="002E3188"/>
    <w:rsid w:val="002E34DB"/>
    <w:rsid w:val="002E3899"/>
    <w:rsid w:val="002E3953"/>
    <w:rsid w:val="002E4194"/>
    <w:rsid w:val="002E464E"/>
    <w:rsid w:val="002E4B09"/>
    <w:rsid w:val="002E4B8B"/>
    <w:rsid w:val="002E50AC"/>
    <w:rsid w:val="002E5BE3"/>
    <w:rsid w:val="002E615F"/>
    <w:rsid w:val="002E6EF9"/>
    <w:rsid w:val="002E7165"/>
    <w:rsid w:val="002E741A"/>
    <w:rsid w:val="002E79A0"/>
    <w:rsid w:val="002E7CAE"/>
    <w:rsid w:val="002E7DF8"/>
    <w:rsid w:val="002F0BBD"/>
    <w:rsid w:val="002F187F"/>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535"/>
    <w:rsid w:val="002F4C73"/>
    <w:rsid w:val="002F6210"/>
    <w:rsid w:val="002F6288"/>
    <w:rsid w:val="002F649A"/>
    <w:rsid w:val="002F6B94"/>
    <w:rsid w:val="002F7218"/>
    <w:rsid w:val="002F7407"/>
    <w:rsid w:val="0030017C"/>
    <w:rsid w:val="003002F5"/>
    <w:rsid w:val="00300565"/>
    <w:rsid w:val="00300E98"/>
    <w:rsid w:val="003011E8"/>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EED"/>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3ECA"/>
    <w:rsid w:val="00324091"/>
    <w:rsid w:val="00324CD5"/>
    <w:rsid w:val="00324D23"/>
    <w:rsid w:val="00325282"/>
    <w:rsid w:val="00325390"/>
    <w:rsid w:val="003254FB"/>
    <w:rsid w:val="003260BF"/>
    <w:rsid w:val="003262A8"/>
    <w:rsid w:val="0032640D"/>
    <w:rsid w:val="003269DD"/>
    <w:rsid w:val="00326CB0"/>
    <w:rsid w:val="00326D4A"/>
    <w:rsid w:val="00326FD1"/>
    <w:rsid w:val="003273C0"/>
    <w:rsid w:val="0032772D"/>
    <w:rsid w:val="00327997"/>
    <w:rsid w:val="00330CE2"/>
    <w:rsid w:val="003310E8"/>
    <w:rsid w:val="00331751"/>
    <w:rsid w:val="00331B7B"/>
    <w:rsid w:val="003322CD"/>
    <w:rsid w:val="00332420"/>
    <w:rsid w:val="003325FC"/>
    <w:rsid w:val="003327C5"/>
    <w:rsid w:val="00332B1C"/>
    <w:rsid w:val="00332EAF"/>
    <w:rsid w:val="00333116"/>
    <w:rsid w:val="0033318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195"/>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2DF"/>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A14"/>
    <w:rsid w:val="00356FB9"/>
    <w:rsid w:val="0035711F"/>
    <w:rsid w:val="00357380"/>
    <w:rsid w:val="00357458"/>
    <w:rsid w:val="003578F0"/>
    <w:rsid w:val="00357942"/>
    <w:rsid w:val="00357C0B"/>
    <w:rsid w:val="003602D9"/>
    <w:rsid w:val="003604CE"/>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6E3C"/>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6DE9"/>
    <w:rsid w:val="00377200"/>
    <w:rsid w:val="00377297"/>
    <w:rsid w:val="003773C4"/>
    <w:rsid w:val="00377618"/>
    <w:rsid w:val="00377BE1"/>
    <w:rsid w:val="00377CE1"/>
    <w:rsid w:val="0038007B"/>
    <w:rsid w:val="003808DD"/>
    <w:rsid w:val="00380FDC"/>
    <w:rsid w:val="0038141E"/>
    <w:rsid w:val="0038156D"/>
    <w:rsid w:val="00381E47"/>
    <w:rsid w:val="0038261A"/>
    <w:rsid w:val="00382770"/>
    <w:rsid w:val="00382A5E"/>
    <w:rsid w:val="00382CA6"/>
    <w:rsid w:val="00382D1A"/>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A9E"/>
    <w:rsid w:val="00390543"/>
    <w:rsid w:val="00390E46"/>
    <w:rsid w:val="0039108E"/>
    <w:rsid w:val="0039171C"/>
    <w:rsid w:val="00391A71"/>
    <w:rsid w:val="00391B52"/>
    <w:rsid w:val="00391E1E"/>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4323"/>
    <w:rsid w:val="003B43AC"/>
    <w:rsid w:val="003B43B1"/>
    <w:rsid w:val="003B4E6E"/>
    <w:rsid w:val="003B5716"/>
    <w:rsid w:val="003B5A34"/>
    <w:rsid w:val="003B669F"/>
    <w:rsid w:val="003B67BB"/>
    <w:rsid w:val="003B69CB"/>
    <w:rsid w:val="003B6A3F"/>
    <w:rsid w:val="003B6DF4"/>
    <w:rsid w:val="003B7AD0"/>
    <w:rsid w:val="003B7BF7"/>
    <w:rsid w:val="003B7FE5"/>
    <w:rsid w:val="003C00F8"/>
    <w:rsid w:val="003C0302"/>
    <w:rsid w:val="003C0737"/>
    <w:rsid w:val="003C0D2E"/>
    <w:rsid w:val="003C0D3E"/>
    <w:rsid w:val="003C11C8"/>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4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12A"/>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0C19"/>
    <w:rsid w:val="00421105"/>
    <w:rsid w:val="00421831"/>
    <w:rsid w:val="00421D05"/>
    <w:rsid w:val="004226CB"/>
    <w:rsid w:val="00422711"/>
    <w:rsid w:val="00423186"/>
    <w:rsid w:val="004238BA"/>
    <w:rsid w:val="004242F4"/>
    <w:rsid w:val="00424A41"/>
    <w:rsid w:val="00424C14"/>
    <w:rsid w:val="00425725"/>
    <w:rsid w:val="0042579C"/>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DC2"/>
    <w:rsid w:val="00432E58"/>
    <w:rsid w:val="0043302E"/>
    <w:rsid w:val="004333E3"/>
    <w:rsid w:val="004337BA"/>
    <w:rsid w:val="00434F3A"/>
    <w:rsid w:val="004350BD"/>
    <w:rsid w:val="00435D81"/>
    <w:rsid w:val="00437447"/>
    <w:rsid w:val="00437536"/>
    <w:rsid w:val="00437AB0"/>
    <w:rsid w:val="00437BB3"/>
    <w:rsid w:val="00437BE4"/>
    <w:rsid w:val="00440C68"/>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598B"/>
    <w:rsid w:val="004463D6"/>
    <w:rsid w:val="00446488"/>
    <w:rsid w:val="00446A43"/>
    <w:rsid w:val="004473B4"/>
    <w:rsid w:val="00447AB7"/>
    <w:rsid w:val="00447DCF"/>
    <w:rsid w:val="00447E79"/>
    <w:rsid w:val="004517AA"/>
    <w:rsid w:val="004526BD"/>
    <w:rsid w:val="00452CAC"/>
    <w:rsid w:val="00452EC8"/>
    <w:rsid w:val="00453203"/>
    <w:rsid w:val="004532D1"/>
    <w:rsid w:val="0045375D"/>
    <w:rsid w:val="00453D19"/>
    <w:rsid w:val="00453E0E"/>
    <w:rsid w:val="004549FE"/>
    <w:rsid w:val="00455339"/>
    <w:rsid w:val="004553A0"/>
    <w:rsid w:val="004561CC"/>
    <w:rsid w:val="0045670A"/>
    <w:rsid w:val="00457226"/>
    <w:rsid w:val="00457383"/>
    <w:rsid w:val="00457565"/>
    <w:rsid w:val="004577B5"/>
    <w:rsid w:val="004579E4"/>
    <w:rsid w:val="00457B71"/>
    <w:rsid w:val="004602BD"/>
    <w:rsid w:val="00460589"/>
    <w:rsid w:val="00460C2A"/>
    <w:rsid w:val="00460E1A"/>
    <w:rsid w:val="0046138A"/>
    <w:rsid w:val="004628F4"/>
    <w:rsid w:val="00462A7F"/>
    <w:rsid w:val="00463D66"/>
    <w:rsid w:val="00463E88"/>
    <w:rsid w:val="0046479D"/>
    <w:rsid w:val="00464BC0"/>
    <w:rsid w:val="00465884"/>
    <w:rsid w:val="00465ABC"/>
    <w:rsid w:val="00465B23"/>
    <w:rsid w:val="00465FB1"/>
    <w:rsid w:val="0046602C"/>
    <w:rsid w:val="0046632F"/>
    <w:rsid w:val="00466416"/>
    <w:rsid w:val="00466683"/>
    <w:rsid w:val="0046683A"/>
    <w:rsid w:val="0046687A"/>
    <w:rsid w:val="004669E2"/>
    <w:rsid w:val="004675D8"/>
    <w:rsid w:val="004675F2"/>
    <w:rsid w:val="0047060C"/>
    <w:rsid w:val="004709DD"/>
    <w:rsid w:val="00470C31"/>
    <w:rsid w:val="004710D3"/>
    <w:rsid w:val="004720A8"/>
    <w:rsid w:val="004724ED"/>
    <w:rsid w:val="0047298E"/>
    <w:rsid w:val="00472E3D"/>
    <w:rsid w:val="004734D0"/>
    <w:rsid w:val="00474346"/>
    <w:rsid w:val="004743D4"/>
    <w:rsid w:val="00474699"/>
    <w:rsid w:val="00474A19"/>
    <w:rsid w:val="00475214"/>
    <w:rsid w:val="004753E0"/>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3EFE"/>
    <w:rsid w:val="004851D7"/>
    <w:rsid w:val="00485857"/>
    <w:rsid w:val="004863A6"/>
    <w:rsid w:val="00487321"/>
    <w:rsid w:val="00487929"/>
    <w:rsid w:val="00487FBF"/>
    <w:rsid w:val="00490968"/>
    <w:rsid w:val="00490D51"/>
    <w:rsid w:val="00490D90"/>
    <w:rsid w:val="004915B9"/>
    <w:rsid w:val="004919D3"/>
    <w:rsid w:val="00491B65"/>
    <w:rsid w:val="00491C48"/>
    <w:rsid w:val="00491CFC"/>
    <w:rsid w:val="00492631"/>
    <w:rsid w:val="0049290C"/>
    <w:rsid w:val="00492ADF"/>
    <w:rsid w:val="00492BC5"/>
    <w:rsid w:val="0049360A"/>
    <w:rsid w:val="00494729"/>
    <w:rsid w:val="0049495A"/>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4D4"/>
    <w:rsid w:val="004A25AC"/>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1C4"/>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3C5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66E"/>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108"/>
    <w:rsid w:val="004D03CB"/>
    <w:rsid w:val="004D18C2"/>
    <w:rsid w:val="004D20EA"/>
    <w:rsid w:val="004D20FC"/>
    <w:rsid w:val="004D2190"/>
    <w:rsid w:val="004D25B1"/>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16F9"/>
    <w:rsid w:val="00511ECB"/>
    <w:rsid w:val="005120CC"/>
    <w:rsid w:val="00512318"/>
    <w:rsid w:val="00513523"/>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F05"/>
    <w:rsid w:val="00520F7D"/>
    <w:rsid w:val="00521110"/>
    <w:rsid w:val="005212BE"/>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0E1"/>
    <w:rsid w:val="00531924"/>
    <w:rsid w:val="00531D2A"/>
    <w:rsid w:val="00531E5E"/>
    <w:rsid w:val="0053274E"/>
    <w:rsid w:val="00532C9D"/>
    <w:rsid w:val="00532F6C"/>
    <w:rsid w:val="0053417C"/>
    <w:rsid w:val="00534B59"/>
    <w:rsid w:val="0053508C"/>
    <w:rsid w:val="00535818"/>
    <w:rsid w:val="00535832"/>
    <w:rsid w:val="005364A0"/>
    <w:rsid w:val="00536759"/>
    <w:rsid w:val="00536DA7"/>
    <w:rsid w:val="00537174"/>
    <w:rsid w:val="005377FE"/>
    <w:rsid w:val="00537838"/>
    <w:rsid w:val="005378EC"/>
    <w:rsid w:val="00537B44"/>
    <w:rsid w:val="00537C62"/>
    <w:rsid w:val="00541D71"/>
    <w:rsid w:val="00542043"/>
    <w:rsid w:val="005423FD"/>
    <w:rsid w:val="00543D71"/>
    <w:rsid w:val="00543F18"/>
    <w:rsid w:val="005441E8"/>
    <w:rsid w:val="00544974"/>
    <w:rsid w:val="00544F09"/>
    <w:rsid w:val="005460BB"/>
    <w:rsid w:val="0054679C"/>
    <w:rsid w:val="00546970"/>
    <w:rsid w:val="005472A8"/>
    <w:rsid w:val="005502FE"/>
    <w:rsid w:val="00550817"/>
    <w:rsid w:val="00550D6A"/>
    <w:rsid w:val="00550E29"/>
    <w:rsid w:val="005514E4"/>
    <w:rsid w:val="00551D19"/>
    <w:rsid w:val="00552DB6"/>
    <w:rsid w:val="00552FC9"/>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4EEF"/>
    <w:rsid w:val="0057500F"/>
    <w:rsid w:val="005752F1"/>
    <w:rsid w:val="005754AE"/>
    <w:rsid w:val="00575980"/>
    <w:rsid w:val="00575DA6"/>
    <w:rsid w:val="00576619"/>
    <w:rsid w:val="0057732F"/>
    <w:rsid w:val="005774A4"/>
    <w:rsid w:val="005777A5"/>
    <w:rsid w:val="00577C91"/>
    <w:rsid w:val="00580A89"/>
    <w:rsid w:val="005814D9"/>
    <w:rsid w:val="005819B4"/>
    <w:rsid w:val="00582743"/>
    <w:rsid w:val="00582809"/>
    <w:rsid w:val="00582ABE"/>
    <w:rsid w:val="00582ED4"/>
    <w:rsid w:val="00582FB5"/>
    <w:rsid w:val="005835E7"/>
    <w:rsid w:val="00583CEE"/>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A9D"/>
    <w:rsid w:val="005A43E6"/>
    <w:rsid w:val="005A45CD"/>
    <w:rsid w:val="005A4CCB"/>
    <w:rsid w:val="005A4CFE"/>
    <w:rsid w:val="005A5541"/>
    <w:rsid w:val="005A5E62"/>
    <w:rsid w:val="005A5F41"/>
    <w:rsid w:val="005A662D"/>
    <w:rsid w:val="005A665D"/>
    <w:rsid w:val="005A6838"/>
    <w:rsid w:val="005A6C87"/>
    <w:rsid w:val="005A6E50"/>
    <w:rsid w:val="005A7100"/>
    <w:rsid w:val="005A7726"/>
    <w:rsid w:val="005A7CE9"/>
    <w:rsid w:val="005A7E54"/>
    <w:rsid w:val="005A7F27"/>
    <w:rsid w:val="005B0B4B"/>
    <w:rsid w:val="005B0EEB"/>
    <w:rsid w:val="005B1196"/>
    <w:rsid w:val="005B1410"/>
    <w:rsid w:val="005B1C88"/>
    <w:rsid w:val="005B1CF7"/>
    <w:rsid w:val="005B35D7"/>
    <w:rsid w:val="005B35F1"/>
    <w:rsid w:val="005B3654"/>
    <w:rsid w:val="005B392A"/>
    <w:rsid w:val="005B3AA3"/>
    <w:rsid w:val="005B3B3D"/>
    <w:rsid w:val="005B40F5"/>
    <w:rsid w:val="005B4858"/>
    <w:rsid w:val="005B5678"/>
    <w:rsid w:val="005B5FD2"/>
    <w:rsid w:val="005B658C"/>
    <w:rsid w:val="005B6D3E"/>
    <w:rsid w:val="005B6F83"/>
    <w:rsid w:val="005C009D"/>
    <w:rsid w:val="005C0529"/>
    <w:rsid w:val="005C0600"/>
    <w:rsid w:val="005C0ADB"/>
    <w:rsid w:val="005C0E55"/>
    <w:rsid w:val="005C1830"/>
    <w:rsid w:val="005C1880"/>
    <w:rsid w:val="005C18EA"/>
    <w:rsid w:val="005C2228"/>
    <w:rsid w:val="005C23F4"/>
    <w:rsid w:val="005C2821"/>
    <w:rsid w:val="005C298E"/>
    <w:rsid w:val="005C2D33"/>
    <w:rsid w:val="005C3158"/>
    <w:rsid w:val="005C3261"/>
    <w:rsid w:val="005C35C5"/>
    <w:rsid w:val="005C3AD7"/>
    <w:rsid w:val="005C3E57"/>
    <w:rsid w:val="005C4BA7"/>
    <w:rsid w:val="005C4D65"/>
    <w:rsid w:val="005C5299"/>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F011B"/>
    <w:rsid w:val="005F0336"/>
    <w:rsid w:val="005F0546"/>
    <w:rsid w:val="005F05DE"/>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EB"/>
    <w:rsid w:val="006109FA"/>
    <w:rsid w:val="00610A99"/>
    <w:rsid w:val="00611B83"/>
    <w:rsid w:val="00611E5A"/>
    <w:rsid w:val="00611F4A"/>
    <w:rsid w:val="00611F81"/>
    <w:rsid w:val="006120D6"/>
    <w:rsid w:val="006122CA"/>
    <w:rsid w:val="00612A77"/>
    <w:rsid w:val="00612C30"/>
    <w:rsid w:val="00612D58"/>
    <w:rsid w:val="00612E68"/>
    <w:rsid w:val="00613257"/>
    <w:rsid w:val="0061326C"/>
    <w:rsid w:val="00613497"/>
    <w:rsid w:val="006139C0"/>
    <w:rsid w:val="00613A8D"/>
    <w:rsid w:val="00613F6D"/>
    <w:rsid w:val="006141E5"/>
    <w:rsid w:val="006147F4"/>
    <w:rsid w:val="00614AFB"/>
    <w:rsid w:val="006153CC"/>
    <w:rsid w:val="0061566D"/>
    <w:rsid w:val="00615C7A"/>
    <w:rsid w:val="0061649A"/>
    <w:rsid w:val="006167EA"/>
    <w:rsid w:val="00616955"/>
    <w:rsid w:val="00617656"/>
    <w:rsid w:val="00617FC9"/>
    <w:rsid w:val="006201C6"/>
    <w:rsid w:val="006207FE"/>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B53"/>
    <w:rsid w:val="006274FC"/>
    <w:rsid w:val="0062769A"/>
    <w:rsid w:val="00627A38"/>
    <w:rsid w:val="00627A5F"/>
    <w:rsid w:val="00630001"/>
    <w:rsid w:val="00630097"/>
    <w:rsid w:val="0063056E"/>
    <w:rsid w:val="00630F8A"/>
    <w:rsid w:val="00630FD7"/>
    <w:rsid w:val="006311B3"/>
    <w:rsid w:val="00631447"/>
    <w:rsid w:val="006321E2"/>
    <w:rsid w:val="006326BE"/>
    <w:rsid w:val="0063284C"/>
    <w:rsid w:val="00632B51"/>
    <w:rsid w:val="00632B73"/>
    <w:rsid w:val="0063314E"/>
    <w:rsid w:val="00633340"/>
    <w:rsid w:val="006336A9"/>
    <w:rsid w:val="006341BC"/>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1B72"/>
    <w:rsid w:val="0064208D"/>
    <w:rsid w:val="00642319"/>
    <w:rsid w:val="0064275C"/>
    <w:rsid w:val="00643475"/>
    <w:rsid w:val="0064396A"/>
    <w:rsid w:val="006439C1"/>
    <w:rsid w:val="00643E2C"/>
    <w:rsid w:val="00644655"/>
    <w:rsid w:val="00644E74"/>
    <w:rsid w:val="006451A9"/>
    <w:rsid w:val="00645567"/>
    <w:rsid w:val="006456D2"/>
    <w:rsid w:val="00646226"/>
    <w:rsid w:val="0064624E"/>
    <w:rsid w:val="00646B8A"/>
    <w:rsid w:val="0064772D"/>
    <w:rsid w:val="006501B4"/>
    <w:rsid w:val="006507A8"/>
    <w:rsid w:val="00650854"/>
    <w:rsid w:val="00650AB9"/>
    <w:rsid w:val="00650C3C"/>
    <w:rsid w:val="006510EE"/>
    <w:rsid w:val="00651590"/>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0E3A"/>
    <w:rsid w:val="00671903"/>
    <w:rsid w:val="0067195A"/>
    <w:rsid w:val="006719B6"/>
    <w:rsid w:val="00671C2F"/>
    <w:rsid w:val="00671F18"/>
    <w:rsid w:val="0067218F"/>
    <w:rsid w:val="0067274A"/>
    <w:rsid w:val="00672BE2"/>
    <w:rsid w:val="00673299"/>
    <w:rsid w:val="0067355C"/>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258"/>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97F91"/>
    <w:rsid w:val="006A0A0F"/>
    <w:rsid w:val="006A0A15"/>
    <w:rsid w:val="006A0A58"/>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5A1"/>
    <w:rsid w:val="006C06DB"/>
    <w:rsid w:val="006C08A9"/>
    <w:rsid w:val="006C08BE"/>
    <w:rsid w:val="006C0D57"/>
    <w:rsid w:val="006C10F1"/>
    <w:rsid w:val="006C1594"/>
    <w:rsid w:val="006C1A30"/>
    <w:rsid w:val="006C1E7E"/>
    <w:rsid w:val="006C26EE"/>
    <w:rsid w:val="006C2A84"/>
    <w:rsid w:val="006C2A89"/>
    <w:rsid w:val="006C2C6F"/>
    <w:rsid w:val="006C40BA"/>
    <w:rsid w:val="006C4443"/>
    <w:rsid w:val="006C4488"/>
    <w:rsid w:val="006C4F21"/>
    <w:rsid w:val="006C50F0"/>
    <w:rsid w:val="006C5B55"/>
    <w:rsid w:val="006C5EC9"/>
    <w:rsid w:val="006C5F78"/>
    <w:rsid w:val="006C6059"/>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8AF"/>
    <w:rsid w:val="006D7A80"/>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6FE2"/>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5AB1"/>
    <w:rsid w:val="006F689B"/>
    <w:rsid w:val="006F71ED"/>
    <w:rsid w:val="006F7707"/>
    <w:rsid w:val="006F7BAE"/>
    <w:rsid w:val="007005FA"/>
    <w:rsid w:val="007009F8"/>
    <w:rsid w:val="00700CF5"/>
    <w:rsid w:val="00701685"/>
    <w:rsid w:val="00701F66"/>
    <w:rsid w:val="00702400"/>
    <w:rsid w:val="00702659"/>
    <w:rsid w:val="0070346E"/>
    <w:rsid w:val="0070375D"/>
    <w:rsid w:val="00703936"/>
    <w:rsid w:val="00704331"/>
    <w:rsid w:val="007047FC"/>
    <w:rsid w:val="00704C1A"/>
    <w:rsid w:val="00704EDB"/>
    <w:rsid w:val="00704F25"/>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41A"/>
    <w:rsid w:val="0071553B"/>
    <w:rsid w:val="007156F5"/>
    <w:rsid w:val="00715B9A"/>
    <w:rsid w:val="00715DF8"/>
    <w:rsid w:val="00715F3D"/>
    <w:rsid w:val="0071692C"/>
    <w:rsid w:val="007169F4"/>
    <w:rsid w:val="00717BF5"/>
    <w:rsid w:val="00717EC4"/>
    <w:rsid w:val="007202B6"/>
    <w:rsid w:val="0072078C"/>
    <w:rsid w:val="007214E6"/>
    <w:rsid w:val="007218B7"/>
    <w:rsid w:val="00721F46"/>
    <w:rsid w:val="00722AA5"/>
    <w:rsid w:val="00722BCE"/>
    <w:rsid w:val="00723960"/>
    <w:rsid w:val="0072451B"/>
    <w:rsid w:val="0072508F"/>
    <w:rsid w:val="00725097"/>
    <w:rsid w:val="007251F8"/>
    <w:rsid w:val="0072522F"/>
    <w:rsid w:val="00726628"/>
    <w:rsid w:val="0072673B"/>
    <w:rsid w:val="00726EA6"/>
    <w:rsid w:val="00727125"/>
    <w:rsid w:val="00727208"/>
    <w:rsid w:val="007272F6"/>
    <w:rsid w:val="00727680"/>
    <w:rsid w:val="00727B83"/>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B0"/>
    <w:rsid w:val="007448E9"/>
    <w:rsid w:val="00744F54"/>
    <w:rsid w:val="0074524B"/>
    <w:rsid w:val="00745F8C"/>
    <w:rsid w:val="00745FA8"/>
    <w:rsid w:val="00746339"/>
    <w:rsid w:val="007468AF"/>
    <w:rsid w:val="00746A59"/>
    <w:rsid w:val="00746AAF"/>
    <w:rsid w:val="007472E6"/>
    <w:rsid w:val="00747C8F"/>
    <w:rsid w:val="00747D8B"/>
    <w:rsid w:val="00747FC6"/>
    <w:rsid w:val="00750004"/>
    <w:rsid w:val="00750171"/>
    <w:rsid w:val="00750174"/>
    <w:rsid w:val="007508B8"/>
    <w:rsid w:val="007511A7"/>
    <w:rsid w:val="00751228"/>
    <w:rsid w:val="00751A13"/>
    <w:rsid w:val="00751E26"/>
    <w:rsid w:val="00751EF7"/>
    <w:rsid w:val="00752471"/>
    <w:rsid w:val="00752F7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3AD"/>
    <w:rsid w:val="00767848"/>
    <w:rsid w:val="00767D37"/>
    <w:rsid w:val="00770BE3"/>
    <w:rsid w:val="00771170"/>
    <w:rsid w:val="007715D6"/>
    <w:rsid w:val="00771BF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6C4E"/>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E50"/>
    <w:rsid w:val="00791F82"/>
    <w:rsid w:val="007921A7"/>
    <w:rsid w:val="007925EA"/>
    <w:rsid w:val="00793015"/>
    <w:rsid w:val="0079326D"/>
    <w:rsid w:val="0079336D"/>
    <w:rsid w:val="0079369B"/>
    <w:rsid w:val="0079396F"/>
    <w:rsid w:val="00793A09"/>
    <w:rsid w:val="00793B73"/>
    <w:rsid w:val="00793CD8"/>
    <w:rsid w:val="00794231"/>
    <w:rsid w:val="00794E4C"/>
    <w:rsid w:val="00795053"/>
    <w:rsid w:val="0079536B"/>
    <w:rsid w:val="00795C92"/>
    <w:rsid w:val="00796231"/>
    <w:rsid w:val="00796338"/>
    <w:rsid w:val="0079689C"/>
    <w:rsid w:val="00796C2C"/>
    <w:rsid w:val="007A01E3"/>
    <w:rsid w:val="007A16E9"/>
    <w:rsid w:val="007A1CB3"/>
    <w:rsid w:val="007A2172"/>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5D7B"/>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60E6"/>
    <w:rsid w:val="007B61DA"/>
    <w:rsid w:val="007B6547"/>
    <w:rsid w:val="007B672B"/>
    <w:rsid w:val="007B6D96"/>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722"/>
    <w:rsid w:val="007E1798"/>
    <w:rsid w:val="007E2CF6"/>
    <w:rsid w:val="007E2E6E"/>
    <w:rsid w:val="007E3125"/>
    <w:rsid w:val="007E34EA"/>
    <w:rsid w:val="007E3C24"/>
    <w:rsid w:val="007E4610"/>
    <w:rsid w:val="007E4715"/>
    <w:rsid w:val="007E49E3"/>
    <w:rsid w:val="007E4A9F"/>
    <w:rsid w:val="007E505B"/>
    <w:rsid w:val="007E5563"/>
    <w:rsid w:val="007E5C39"/>
    <w:rsid w:val="007E5D82"/>
    <w:rsid w:val="007E6047"/>
    <w:rsid w:val="007E7091"/>
    <w:rsid w:val="007E7E23"/>
    <w:rsid w:val="007F02A6"/>
    <w:rsid w:val="007F0EFE"/>
    <w:rsid w:val="007F1861"/>
    <w:rsid w:val="007F1AE7"/>
    <w:rsid w:val="007F1E9A"/>
    <w:rsid w:val="007F2933"/>
    <w:rsid w:val="007F2B43"/>
    <w:rsid w:val="007F2C51"/>
    <w:rsid w:val="007F2D9E"/>
    <w:rsid w:val="007F428D"/>
    <w:rsid w:val="007F42D2"/>
    <w:rsid w:val="007F4641"/>
    <w:rsid w:val="007F46FC"/>
    <w:rsid w:val="007F5867"/>
    <w:rsid w:val="007F6481"/>
    <w:rsid w:val="007F6788"/>
    <w:rsid w:val="007F6CBB"/>
    <w:rsid w:val="007F6CE1"/>
    <w:rsid w:val="007F6D29"/>
    <w:rsid w:val="007F6FEE"/>
    <w:rsid w:val="007F7397"/>
    <w:rsid w:val="007F75D5"/>
    <w:rsid w:val="007F7693"/>
    <w:rsid w:val="008003ED"/>
    <w:rsid w:val="00800D68"/>
    <w:rsid w:val="008010CD"/>
    <w:rsid w:val="0080156C"/>
    <w:rsid w:val="00801F1B"/>
    <w:rsid w:val="00802352"/>
    <w:rsid w:val="0080274D"/>
    <w:rsid w:val="00803101"/>
    <w:rsid w:val="00803576"/>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244E"/>
    <w:rsid w:val="00812569"/>
    <w:rsid w:val="00812FBA"/>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0DAB"/>
    <w:rsid w:val="00820F63"/>
    <w:rsid w:val="00821937"/>
    <w:rsid w:val="0082194D"/>
    <w:rsid w:val="00821A92"/>
    <w:rsid w:val="00821C77"/>
    <w:rsid w:val="00823125"/>
    <w:rsid w:val="0082338E"/>
    <w:rsid w:val="008235DB"/>
    <w:rsid w:val="00823F80"/>
    <w:rsid w:val="00824017"/>
    <w:rsid w:val="008242AD"/>
    <w:rsid w:val="00824A92"/>
    <w:rsid w:val="00824AB4"/>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2C"/>
    <w:rsid w:val="00841B0E"/>
    <w:rsid w:val="0084204E"/>
    <w:rsid w:val="008425FB"/>
    <w:rsid w:val="00842D24"/>
    <w:rsid w:val="00842D80"/>
    <w:rsid w:val="008435FB"/>
    <w:rsid w:val="00843CE0"/>
    <w:rsid w:val="00843D05"/>
    <w:rsid w:val="00843E0A"/>
    <w:rsid w:val="00843ECE"/>
    <w:rsid w:val="008444E8"/>
    <w:rsid w:val="0084486D"/>
    <w:rsid w:val="00844E80"/>
    <w:rsid w:val="008455EE"/>
    <w:rsid w:val="008457C3"/>
    <w:rsid w:val="00845C48"/>
    <w:rsid w:val="00845CDE"/>
    <w:rsid w:val="00846B86"/>
    <w:rsid w:val="00846FE7"/>
    <w:rsid w:val="008476A8"/>
    <w:rsid w:val="00847A11"/>
    <w:rsid w:val="00847C78"/>
    <w:rsid w:val="00847F6C"/>
    <w:rsid w:val="008506C9"/>
    <w:rsid w:val="00850A90"/>
    <w:rsid w:val="00851257"/>
    <w:rsid w:val="008512FA"/>
    <w:rsid w:val="008514FE"/>
    <w:rsid w:val="00852BC2"/>
    <w:rsid w:val="00852C37"/>
    <w:rsid w:val="00852E36"/>
    <w:rsid w:val="00852F3B"/>
    <w:rsid w:val="00853FD6"/>
    <w:rsid w:val="00854307"/>
    <w:rsid w:val="008546EF"/>
    <w:rsid w:val="0085475D"/>
    <w:rsid w:val="0085485C"/>
    <w:rsid w:val="008550E9"/>
    <w:rsid w:val="008558BF"/>
    <w:rsid w:val="00856286"/>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821"/>
    <w:rsid w:val="00864B55"/>
    <w:rsid w:val="00864BE6"/>
    <w:rsid w:val="00864D40"/>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425"/>
    <w:rsid w:val="0087451F"/>
    <w:rsid w:val="00875CD7"/>
    <w:rsid w:val="0087635B"/>
    <w:rsid w:val="00876847"/>
    <w:rsid w:val="00876A03"/>
    <w:rsid w:val="00876AF4"/>
    <w:rsid w:val="00876B4D"/>
    <w:rsid w:val="00876D7A"/>
    <w:rsid w:val="00877A1E"/>
    <w:rsid w:val="00877BED"/>
    <w:rsid w:val="00877F18"/>
    <w:rsid w:val="008803A1"/>
    <w:rsid w:val="00880468"/>
    <w:rsid w:val="008809C5"/>
    <w:rsid w:val="00880BBA"/>
    <w:rsid w:val="00880D2E"/>
    <w:rsid w:val="008813F1"/>
    <w:rsid w:val="00881533"/>
    <w:rsid w:val="0088163C"/>
    <w:rsid w:val="008817A1"/>
    <w:rsid w:val="00881C35"/>
    <w:rsid w:val="00882596"/>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CD"/>
    <w:rsid w:val="00891AA8"/>
    <w:rsid w:val="00891C45"/>
    <w:rsid w:val="00891E65"/>
    <w:rsid w:val="00892B0F"/>
    <w:rsid w:val="00892FC2"/>
    <w:rsid w:val="008933F5"/>
    <w:rsid w:val="0089384A"/>
    <w:rsid w:val="00893F76"/>
    <w:rsid w:val="00894804"/>
    <w:rsid w:val="00894924"/>
    <w:rsid w:val="00894A88"/>
    <w:rsid w:val="00894DB2"/>
    <w:rsid w:val="00895386"/>
    <w:rsid w:val="008956C8"/>
    <w:rsid w:val="00896113"/>
    <w:rsid w:val="0089664D"/>
    <w:rsid w:val="008967E0"/>
    <w:rsid w:val="00896C51"/>
    <w:rsid w:val="008970AC"/>
    <w:rsid w:val="008974D5"/>
    <w:rsid w:val="0089773C"/>
    <w:rsid w:val="0089784F"/>
    <w:rsid w:val="008978B5"/>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99C"/>
    <w:rsid w:val="008B1E72"/>
    <w:rsid w:val="008B1F79"/>
    <w:rsid w:val="008B1F8C"/>
    <w:rsid w:val="008B2B15"/>
    <w:rsid w:val="008B2DC6"/>
    <w:rsid w:val="008B3EFD"/>
    <w:rsid w:val="008B4367"/>
    <w:rsid w:val="008B4A5F"/>
    <w:rsid w:val="008B4EA0"/>
    <w:rsid w:val="008B51A0"/>
    <w:rsid w:val="008B5576"/>
    <w:rsid w:val="008B55C2"/>
    <w:rsid w:val="008B592A"/>
    <w:rsid w:val="008B6E6A"/>
    <w:rsid w:val="008B7222"/>
    <w:rsid w:val="008B77BE"/>
    <w:rsid w:val="008B7B5C"/>
    <w:rsid w:val="008B7BAE"/>
    <w:rsid w:val="008C01F0"/>
    <w:rsid w:val="008C021F"/>
    <w:rsid w:val="008C03B9"/>
    <w:rsid w:val="008C0C99"/>
    <w:rsid w:val="008C0DD3"/>
    <w:rsid w:val="008C12B8"/>
    <w:rsid w:val="008C12D0"/>
    <w:rsid w:val="008C1935"/>
    <w:rsid w:val="008C1BE9"/>
    <w:rsid w:val="008C1F80"/>
    <w:rsid w:val="008C2017"/>
    <w:rsid w:val="008C27D9"/>
    <w:rsid w:val="008C2843"/>
    <w:rsid w:val="008C2945"/>
    <w:rsid w:val="008C2B81"/>
    <w:rsid w:val="008C3855"/>
    <w:rsid w:val="008C3F1A"/>
    <w:rsid w:val="008C4057"/>
    <w:rsid w:val="008C4123"/>
    <w:rsid w:val="008C4879"/>
    <w:rsid w:val="008C4958"/>
    <w:rsid w:val="008C4BAA"/>
    <w:rsid w:val="008C5919"/>
    <w:rsid w:val="008C5FCE"/>
    <w:rsid w:val="008C681C"/>
    <w:rsid w:val="008C6AE8"/>
    <w:rsid w:val="008C6CD9"/>
    <w:rsid w:val="008C7573"/>
    <w:rsid w:val="008C7D89"/>
    <w:rsid w:val="008D02D7"/>
    <w:rsid w:val="008D041C"/>
    <w:rsid w:val="008D067E"/>
    <w:rsid w:val="008D06D4"/>
    <w:rsid w:val="008D07BC"/>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6207"/>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AD7"/>
    <w:rsid w:val="008F6F72"/>
    <w:rsid w:val="008F7048"/>
    <w:rsid w:val="008F7461"/>
    <w:rsid w:val="008F7861"/>
    <w:rsid w:val="008F78F1"/>
    <w:rsid w:val="008F7A0E"/>
    <w:rsid w:val="008F7BF3"/>
    <w:rsid w:val="00901421"/>
    <w:rsid w:val="0090176C"/>
    <w:rsid w:val="00901B09"/>
    <w:rsid w:val="0090223A"/>
    <w:rsid w:val="00902350"/>
    <w:rsid w:val="00902557"/>
    <w:rsid w:val="009030E8"/>
    <w:rsid w:val="0090336B"/>
    <w:rsid w:val="009033CC"/>
    <w:rsid w:val="0090358E"/>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0EA"/>
    <w:rsid w:val="0091420B"/>
    <w:rsid w:val="00914547"/>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5AB"/>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46"/>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58FC"/>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43C0"/>
    <w:rsid w:val="00955EEB"/>
    <w:rsid w:val="009560CC"/>
    <w:rsid w:val="0095638F"/>
    <w:rsid w:val="009566AB"/>
    <w:rsid w:val="0095681E"/>
    <w:rsid w:val="00956957"/>
    <w:rsid w:val="00956F82"/>
    <w:rsid w:val="0095703F"/>
    <w:rsid w:val="009572D4"/>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CB2"/>
    <w:rsid w:val="00966D40"/>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3F00"/>
    <w:rsid w:val="009745BA"/>
    <w:rsid w:val="0097493A"/>
    <w:rsid w:val="00974A02"/>
    <w:rsid w:val="0097547E"/>
    <w:rsid w:val="009754FA"/>
    <w:rsid w:val="0097561E"/>
    <w:rsid w:val="0097596A"/>
    <w:rsid w:val="00975DD9"/>
    <w:rsid w:val="0097603D"/>
    <w:rsid w:val="009768F0"/>
    <w:rsid w:val="00976949"/>
    <w:rsid w:val="00976AA8"/>
    <w:rsid w:val="00976B33"/>
    <w:rsid w:val="00977218"/>
    <w:rsid w:val="00980085"/>
    <w:rsid w:val="009801DE"/>
    <w:rsid w:val="009801F3"/>
    <w:rsid w:val="00980477"/>
    <w:rsid w:val="00980511"/>
    <w:rsid w:val="00980660"/>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6692"/>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766"/>
    <w:rsid w:val="009D587C"/>
    <w:rsid w:val="009D5DB6"/>
    <w:rsid w:val="009D62DF"/>
    <w:rsid w:val="009D6396"/>
    <w:rsid w:val="009D703C"/>
    <w:rsid w:val="009D718F"/>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6692"/>
    <w:rsid w:val="009E6A19"/>
    <w:rsid w:val="009E7175"/>
    <w:rsid w:val="009E7384"/>
    <w:rsid w:val="009F04D6"/>
    <w:rsid w:val="009F08F3"/>
    <w:rsid w:val="009F1AD0"/>
    <w:rsid w:val="009F2641"/>
    <w:rsid w:val="009F294F"/>
    <w:rsid w:val="009F2C1D"/>
    <w:rsid w:val="009F328B"/>
    <w:rsid w:val="009F344F"/>
    <w:rsid w:val="009F39B6"/>
    <w:rsid w:val="009F3DCC"/>
    <w:rsid w:val="009F3E81"/>
    <w:rsid w:val="009F4E81"/>
    <w:rsid w:val="009F5E07"/>
    <w:rsid w:val="009F68C8"/>
    <w:rsid w:val="009F698F"/>
    <w:rsid w:val="009F69B8"/>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F63"/>
    <w:rsid w:val="00A20182"/>
    <w:rsid w:val="00A202C2"/>
    <w:rsid w:val="00A207BF"/>
    <w:rsid w:val="00A20E9C"/>
    <w:rsid w:val="00A20EF8"/>
    <w:rsid w:val="00A215C9"/>
    <w:rsid w:val="00A2193B"/>
    <w:rsid w:val="00A22791"/>
    <w:rsid w:val="00A22ECA"/>
    <w:rsid w:val="00A2351A"/>
    <w:rsid w:val="00A23EC8"/>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0DB5"/>
    <w:rsid w:val="00A4185B"/>
    <w:rsid w:val="00A41866"/>
    <w:rsid w:val="00A41DEE"/>
    <w:rsid w:val="00A41E2B"/>
    <w:rsid w:val="00A4224E"/>
    <w:rsid w:val="00A423F1"/>
    <w:rsid w:val="00A42E1F"/>
    <w:rsid w:val="00A4315E"/>
    <w:rsid w:val="00A4318B"/>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3D16"/>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754"/>
    <w:rsid w:val="00A81D85"/>
    <w:rsid w:val="00A81FE1"/>
    <w:rsid w:val="00A8215E"/>
    <w:rsid w:val="00A823C9"/>
    <w:rsid w:val="00A82622"/>
    <w:rsid w:val="00A82F36"/>
    <w:rsid w:val="00A83145"/>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10"/>
    <w:rsid w:val="00AB4493"/>
    <w:rsid w:val="00AB4A89"/>
    <w:rsid w:val="00AB4AB8"/>
    <w:rsid w:val="00AB50C7"/>
    <w:rsid w:val="00AB533D"/>
    <w:rsid w:val="00AB58F9"/>
    <w:rsid w:val="00AB655E"/>
    <w:rsid w:val="00AB65A5"/>
    <w:rsid w:val="00AB6FE5"/>
    <w:rsid w:val="00AB7BF5"/>
    <w:rsid w:val="00AB7D95"/>
    <w:rsid w:val="00AC007F"/>
    <w:rsid w:val="00AC08B0"/>
    <w:rsid w:val="00AC09DF"/>
    <w:rsid w:val="00AC0FF5"/>
    <w:rsid w:val="00AC101A"/>
    <w:rsid w:val="00AC119A"/>
    <w:rsid w:val="00AC1CE8"/>
    <w:rsid w:val="00AC1EC6"/>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231"/>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F06"/>
    <w:rsid w:val="00B006FE"/>
    <w:rsid w:val="00B007CB"/>
    <w:rsid w:val="00B010D9"/>
    <w:rsid w:val="00B016E9"/>
    <w:rsid w:val="00B017C7"/>
    <w:rsid w:val="00B01D8A"/>
    <w:rsid w:val="00B02733"/>
    <w:rsid w:val="00B0279D"/>
    <w:rsid w:val="00B02996"/>
    <w:rsid w:val="00B02AA9"/>
    <w:rsid w:val="00B02B0F"/>
    <w:rsid w:val="00B02B78"/>
    <w:rsid w:val="00B02FA3"/>
    <w:rsid w:val="00B03374"/>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39"/>
    <w:rsid w:val="00B12CB2"/>
    <w:rsid w:val="00B1386A"/>
    <w:rsid w:val="00B13BD0"/>
    <w:rsid w:val="00B149B6"/>
    <w:rsid w:val="00B14A39"/>
    <w:rsid w:val="00B14ECA"/>
    <w:rsid w:val="00B14FF1"/>
    <w:rsid w:val="00B15190"/>
    <w:rsid w:val="00B157B1"/>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62FB"/>
    <w:rsid w:val="00B2656C"/>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3505"/>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31A9"/>
    <w:rsid w:val="00B833DF"/>
    <w:rsid w:val="00B83759"/>
    <w:rsid w:val="00B83E78"/>
    <w:rsid w:val="00B846A6"/>
    <w:rsid w:val="00B84993"/>
    <w:rsid w:val="00B84D22"/>
    <w:rsid w:val="00B8539A"/>
    <w:rsid w:val="00B853F6"/>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505"/>
    <w:rsid w:val="00B9589D"/>
    <w:rsid w:val="00B958CB"/>
    <w:rsid w:val="00B95BAD"/>
    <w:rsid w:val="00B95CDE"/>
    <w:rsid w:val="00B96A15"/>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E83"/>
    <w:rsid w:val="00BA52FF"/>
    <w:rsid w:val="00BA534C"/>
    <w:rsid w:val="00BA557F"/>
    <w:rsid w:val="00BA56D2"/>
    <w:rsid w:val="00BA5866"/>
    <w:rsid w:val="00BA75EB"/>
    <w:rsid w:val="00BA76E0"/>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89F"/>
    <w:rsid w:val="00BB6AE6"/>
    <w:rsid w:val="00BB6C1C"/>
    <w:rsid w:val="00BC04F5"/>
    <w:rsid w:val="00BC05CB"/>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0AF1"/>
    <w:rsid w:val="00BE1234"/>
    <w:rsid w:val="00BE18D7"/>
    <w:rsid w:val="00BE2549"/>
    <w:rsid w:val="00BE2F99"/>
    <w:rsid w:val="00BE2FA6"/>
    <w:rsid w:val="00BE333F"/>
    <w:rsid w:val="00BE3A36"/>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3F7"/>
    <w:rsid w:val="00BF3F1B"/>
    <w:rsid w:val="00BF5F03"/>
    <w:rsid w:val="00BF63DB"/>
    <w:rsid w:val="00BF74C7"/>
    <w:rsid w:val="00BF7642"/>
    <w:rsid w:val="00BF778F"/>
    <w:rsid w:val="00BF7909"/>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437"/>
    <w:rsid w:val="00C034CA"/>
    <w:rsid w:val="00C0364D"/>
    <w:rsid w:val="00C03BAD"/>
    <w:rsid w:val="00C040F7"/>
    <w:rsid w:val="00C04301"/>
    <w:rsid w:val="00C044AB"/>
    <w:rsid w:val="00C04577"/>
    <w:rsid w:val="00C04629"/>
    <w:rsid w:val="00C04ED6"/>
    <w:rsid w:val="00C05573"/>
    <w:rsid w:val="00C05706"/>
    <w:rsid w:val="00C05923"/>
    <w:rsid w:val="00C05FE5"/>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4604"/>
    <w:rsid w:val="00C147BC"/>
    <w:rsid w:val="00C14D4B"/>
    <w:rsid w:val="00C14E91"/>
    <w:rsid w:val="00C14F0A"/>
    <w:rsid w:val="00C14F5E"/>
    <w:rsid w:val="00C15351"/>
    <w:rsid w:val="00C15437"/>
    <w:rsid w:val="00C154BB"/>
    <w:rsid w:val="00C154FB"/>
    <w:rsid w:val="00C16D4B"/>
    <w:rsid w:val="00C171D7"/>
    <w:rsid w:val="00C1753F"/>
    <w:rsid w:val="00C175EF"/>
    <w:rsid w:val="00C178E6"/>
    <w:rsid w:val="00C20756"/>
    <w:rsid w:val="00C20D6C"/>
    <w:rsid w:val="00C213F4"/>
    <w:rsid w:val="00C2148F"/>
    <w:rsid w:val="00C21A33"/>
    <w:rsid w:val="00C22042"/>
    <w:rsid w:val="00C22517"/>
    <w:rsid w:val="00C23150"/>
    <w:rsid w:val="00C232F5"/>
    <w:rsid w:val="00C237B7"/>
    <w:rsid w:val="00C25111"/>
    <w:rsid w:val="00C25262"/>
    <w:rsid w:val="00C2548F"/>
    <w:rsid w:val="00C25986"/>
    <w:rsid w:val="00C25A4D"/>
    <w:rsid w:val="00C26119"/>
    <w:rsid w:val="00C2644D"/>
    <w:rsid w:val="00C267B3"/>
    <w:rsid w:val="00C268A6"/>
    <w:rsid w:val="00C279B5"/>
    <w:rsid w:val="00C279CC"/>
    <w:rsid w:val="00C27C45"/>
    <w:rsid w:val="00C27FB9"/>
    <w:rsid w:val="00C30012"/>
    <w:rsid w:val="00C3003B"/>
    <w:rsid w:val="00C307B4"/>
    <w:rsid w:val="00C30A69"/>
    <w:rsid w:val="00C31A13"/>
    <w:rsid w:val="00C31B6F"/>
    <w:rsid w:val="00C321DB"/>
    <w:rsid w:val="00C32728"/>
    <w:rsid w:val="00C32ACD"/>
    <w:rsid w:val="00C33332"/>
    <w:rsid w:val="00C34231"/>
    <w:rsid w:val="00C34352"/>
    <w:rsid w:val="00C3459A"/>
    <w:rsid w:val="00C346DC"/>
    <w:rsid w:val="00C356AC"/>
    <w:rsid w:val="00C35A71"/>
    <w:rsid w:val="00C3655A"/>
    <w:rsid w:val="00C36ACF"/>
    <w:rsid w:val="00C36E1A"/>
    <w:rsid w:val="00C36F16"/>
    <w:rsid w:val="00C37057"/>
    <w:rsid w:val="00C3719D"/>
    <w:rsid w:val="00C4061C"/>
    <w:rsid w:val="00C4098B"/>
    <w:rsid w:val="00C40AC4"/>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995"/>
    <w:rsid w:val="00C54D41"/>
    <w:rsid w:val="00C56361"/>
    <w:rsid w:val="00C566EE"/>
    <w:rsid w:val="00C568E7"/>
    <w:rsid w:val="00C57745"/>
    <w:rsid w:val="00C5793A"/>
    <w:rsid w:val="00C60783"/>
    <w:rsid w:val="00C6084A"/>
    <w:rsid w:val="00C61391"/>
    <w:rsid w:val="00C61895"/>
    <w:rsid w:val="00C61991"/>
    <w:rsid w:val="00C61AC9"/>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380"/>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9F7"/>
    <w:rsid w:val="00C928DA"/>
    <w:rsid w:val="00C92AEA"/>
    <w:rsid w:val="00C92DA4"/>
    <w:rsid w:val="00C932CF"/>
    <w:rsid w:val="00C93504"/>
    <w:rsid w:val="00C93C4B"/>
    <w:rsid w:val="00C9425A"/>
    <w:rsid w:val="00C944AB"/>
    <w:rsid w:val="00C94ACE"/>
    <w:rsid w:val="00C94C0B"/>
    <w:rsid w:val="00C9576A"/>
    <w:rsid w:val="00C95B40"/>
    <w:rsid w:val="00C95CE5"/>
    <w:rsid w:val="00C95E9A"/>
    <w:rsid w:val="00C9626E"/>
    <w:rsid w:val="00C967A0"/>
    <w:rsid w:val="00C969FF"/>
    <w:rsid w:val="00C971C6"/>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A31"/>
    <w:rsid w:val="00CB2BE2"/>
    <w:rsid w:val="00CB2FB0"/>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2C56"/>
    <w:rsid w:val="00CE32F5"/>
    <w:rsid w:val="00CE338C"/>
    <w:rsid w:val="00CE35A9"/>
    <w:rsid w:val="00CE3E35"/>
    <w:rsid w:val="00CE3FE4"/>
    <w:rsid w:val="00CE48B0"/>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4F72"/>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7D0"/>
    <w:rsid w:val="00D1292C"/>
    <w:rsid w:val="00D12AAA"/>
    <w:rsid w:val="00D12D8F"/>
    <w:rsid w:val="00D13135"/>
    <w:rsid w:val="00D13E4E"/>
    <w:rsid w:val="00D13F66"/>
    <w:rsid w:val="00D141C0"/>
    <w:rsid w:val="00D14300"/>
    <w:rsid w:val="00D1450E"/>
    <w:rsid w:val="00D1465F"/>
    <w:rsid w:val="00D1517D"/>
    <w:rsid w:val="00D152F0"/>
    <w:rsid w:val="00D15624"/>
    <w:rsid w:val="00D15D48"/>
    <w:rsid w:val="00D16107"/>
    <w:rsid w:val="00D16E36"/>
    <w:rsid w:val="00D17B74"/>
    <w:rsid w:val="00D20310"/>
    <w:rsid w:val="00D2069B"/>
    <w:rsid w:val="00D20FDD"/>
    <w:rsid w:val="00D218BC"/>
    <w:rsid w:val="00D21F85"/>
    <w:rsid w:val="00D23319"/>
    <w:rsid w:val="00D239A7"/>
    <w:rsid w:val="00D23F47"/>
    <w:rsid w:val="00D240B5"/>
    <w:rsid w:val="00D2463A"/>
    <w:rsid w:val="00D25097"/>
    <w:rsid w:val="00D267EA"/>
    <w:rsid w:val="00D267F5"/>
    <w:rsid w:val="00D26DAF"/>
    <w:rsid w:val="00D26F94"/>
    <w:rsid w:val="00D30E90"/>
    <w:rsid w:val="00D31A05"/>
    <w:rsid w:val="00D31DAD"/>
    <w:rsid w:val="00D32624"/>
    <w:rsid w:val="00D326D4"/>
    <w:rsid w:val="00D32A48"/>
    <w:rsid w:val="00D33D5E"/>
    <w:rsid w:val="00D3418E"/>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6C56"/>
    <w:rsid w:val="00D576BD"/>
    <w:rsid w:val="00D576CA"/>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65F"/>
    <w:rsid w:val="00D67A19"/>
    <w:rsid w:val="00D67D1F"/>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2F2"/>
    <w:rsid w:val="00D823C6"/>
    <w:rsid w:val="00D823D4"/>
    <w:rsid w:val="00D834C0"/>
    <w:rsid w:val="00D8372F"/>
    <w:rsid w:val="00D840D0"/>
    <w:rsid w:val="00D8415D"/>
    <w:rsid w:val="00D843BB"/>
    <w:rsid w:val="00D84C55"/>
    <w:rsid w:val="00D8525E"/>
    <w:rsid w:val="00D8590F"/>
    <w:rsid w:val="00D85F5A"/>
    <w:rsid w:val="00D862AA"/>
    <w:rsid w:val="00D86CA3"/>
    <w:rsid w:val="00D86EFF"/>
    <w:rsid w:val="00D87031"/>
    <w:rsid w:val="00D871CE"/>
    <w:rsid w:val="00D9065F"/>
    <w:rsid w:val="00D9196D"/>
    <w:rsid w:val="00D927D5"/>
    <w:rsid w:val="00D92982"/>
    <w:rsid w:val="00D92D49"/>
    <w:rsid w:val="00D92F25"/>
    <w:rsid w:val="00D92FCA"/>
    <w:rsid w:val="00D93238"/>
    <w:rsid w:val="00D93586"/>
    <w:rsid w:val="00D943D4"/>
    <w:rsid w:val="00D94572"/>
    <w:rsid w:val="00D94C8F"/>
    <w:rsid w:val="00D94E69"/>
    <w:rsid w:val="00D95400"/>
    <w:rsid w:val="00D95863"/>
    <w:rsid w:val="00D959F7"/>
    <w:rsid w:val="00D960F3"/>
    <w:rsid w:val="00D96822"/>
    <w:rsid w:val="00D970A7"/>
    <w:rsid w:val="00D97235"/>
    <w:rsid w:val="00D97918"/>
    <w:rsid w:val="00D97F12"/>
    <w:rsid w:val="00DA06DD"/>
    <w:rsid w:val="00DA0CF1"/>
    <w:rsid w:val="00DA1092"/>
    <w:rsid w:val="00DA13BB"/>
    <w:rsid w:val="00DA13E2"/>
    <w:rsid w:val="00DA1741"/>
    <w:rsid w:val="00DA1C4F"/>
    <w:rsid w:val="00DA1CAD"/>
    <w:rsid w:val="00DA20AC"/>
    <w:rsid w:val="00DA28B9"/>
    <w:rsid w:val="00DA296A"/>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4D2"/>
    <w:rsid w:val="00DA76F7"/>
    <w:rsid w:val="00DB0484"/>
    <w:rsid w:val="00DB0A9F"/>
    <w:rsid w:val="00DB1031"/>
    <w:rsid w:val="00DB1039"/>
    <w:rsid w:val="00DB1515"/>
    <w:rsid w:val="00DB15A4"/>
    <w:rsid w:val="00DB15C0"/>
    <w:rsid w:val="00DB15E9"/>
    <w:rsid w:val="00DB1993"/>
    <w:rsid w:val="00DB1BAE"/>
    <w:rsid w:val="00DB1FB4"/>
    <w:rsid w:val="00DB2217"/>
    <w:rsid w:val="00DB26E8"/>
    <w:rsid w:val="00DB377D"/>
    <w:rsid w:val="00DB3CA1"/>
    <w:rsid w:val="00DB4670"/>
    <w:rsid w:val="00DB4672"/>
    <w:rsid w:val="00DB49A8"/>
    <w:rsid w:val="00DB4A8C"/>
    <w:rsid w:val="00DB4BC4"/>
    <w:rsid w:val="00DB545C"/>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B81"/>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3495"/>
    <w:rsid w:val="00DD3630"/>
    <w:rsid w:val="00DD3705"/>
    <w:rsid w:val="00DD3927"/>
    <w:rsid w:val="00DD3C34"/>
    <w:rsid w:val="00DD3C75"/>
    <w:rsid w:val="00DD3C90"/>
    <w:rsid w:val="00DD3D9A"/>
    <w:rsid w:val="00DD41AB"/>
    <w:rsid w:val="00DD43BC"/>
    <w:rsid w:val="00DD4B72"/>
    <w:rsid w:val="00DD4CD1"/>
    <w:rsid w:val="00DD56CA"/>
    <w:rsid w:val="00DD5A8C"/>
    <w:rsid w:val="00DD5C0E"/>
    <w:rsid w:val="00DD619E"/>
    <w:rsid w:val="00DD67F3"/>
    <w:rsid w:val="00DD699C"/>
    <w:rsid w:val="00DD6D83"/>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96C"/>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4D0"/>
    <w:rsid w:val="00DF14DF"/>
    <w:rsid w:val="00DF15E0"/>
    <w:rsid w:val="00DF19FB"/>
    <w:rsid w:val="00DF1CA0"/>
    <w:rsid w:val="00DF2CD0"/>
    <w:rsid w:val="00DF34A2"/>
    <w:rsid w:val="00DF36E4"/>
    <w:rsid w:val="00DF37A0"/>
    <w:rsid w:val="00DF413D"/>
    <w:rsid w:val="00DF4614"/>
    <w:rsid w:val="00DF4738"/>
    <w:rsid w:val="00DF4DAB"/>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4FF5"/>
    <w:rsid w:val="00E052DA"/>
    <w:rsid w:val="00E05314"/>
    <w:rsid w:val="00E057EA"/>
    <w:rsid w:val="00E05C06"/>
    <w:rsid w:val="00E0601C"/>
    <w:rsid w:val="00E0661D"/>
    <w:rsid w:val="00E07322"/>
    <w:rsid w:val="00E077F6"/>
    <w:rsid w:val="00E07A26"/>
    <w:rsid w:val="00E07B4F"/>
    <w:rsid w:val="00E10A96"/>
    <w:rsid w:val="00E10B11"/>
    <w:rsid w:val="00E10EA0"/>
    <w:rsid w:val="00E110E7"/>
    <w:rsid w:val="00E1147B"/>
    <w:rsid w:val="00E11914"/>
    <w:rsid w:val="00E11A4D"/>
    <w:rsid w:val="00E11B20"/>
    <w:rsid w:val="00E12127"/>
    <w:rsid w:val="00E12CFF"/>
    <w:rsid w:val="00E13146"/>
    <w:rsid w:val="00E13756"/>
    <w:rsid w:val="00E13AEB"/>
    <w:rsid w:val="00E143BD"/>
    <w:rsid w:val="00E14A13"/>
    <w:rsid w:val="00E14D22"/>
    <w:rsid w:val="00E150B4"/>
    <w:rsid w:val="00E152FE"/>
    <w:rsid w:val="00E157E0"/>
    <w:rsid w:val="00E1608E"/>
    <w:rsid w:val="00E1674A"/>
    <w:rsid w:val="00E1677B"/>
    <w:rsid w:val="00E16DB5"/>
    <w:rsid w:val="00E171AE"/>
    <w:rsid w:val="00E17AFB"/>
    <w:rsid w:val="00E17FA2"/>
    <w:rsid w:val="00E20135"/>
    <w:rsid w:val="00E201FF"/>
    <w:rsid w:val="00E20AC0"/>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27E85"/>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559"/>
    <w:rsid w:val="00E357D4"/>
    <w:rsid w:val="00E35DC7"/>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518B"/>
    <w:rsid w:val="00E45272"/>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B75"/>
    <w:rsid w:val="00E53EE5"/>
    <w:rsid w:val="00E54A03"/>
    <w:rsid w:val="00E54D72"/>
    <w:rsid w:val="00E54DC3"/>
    <w:rsid w:val="00E54E3B"/>
    <w:rsid w:val="00E55101"/>
    <w:rsid w:val="00E551B8"/>
    <w:rsid w:val="00E55718"/>
    <w:rsid w:val="00E5574A"/>
    <w:rsid w:val="00E55802"/>
    <w:rsid w:val="00E55806"/>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3C7"/>
    <w:rsid w:val="00E66BCB"/>
    <w:rsid w:val="00E6737C"/>
    <w:rsid w:val="00E67458"/>
    <w:rsid w:val="00E674DE"/>
    <w:rsid w:val="00E67B54"/>
    <w:rsid w:val="00E67C51"/>
    <w:rsid w:val="00E70729"/>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5D4E"/>
    <w:rsid w:val="00E75EF0"/>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85E"/>
    <w:rsid w:val="00E85928"/>
    <w:rsid w:val="00E85DE4"/>
    <w:rsid w:val="00E86241"/>
    <w:rsid w:val="00E866F9"/>
    <w:rsid w:val="00E86B74"/>
    <w:rsid w:val="00E86C8A"/>
    <w:rsid w:val="00E87444"/>
    <w:rsid w:val="00E87822"/>
    <w:rsid w:val="00E8791A"/>
    <w:rsid w:val="00E879C0"/>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A59"/>
    <w:rsid w:val="00E94F8A"/>
    <w:rsid w:val="00E94FFE"/>
    <w:rsid w:val="00E961E3"/>
    <w:rsid w:val="00E9620A"/>
    <w:rsid w:val="00E96A67"/>
    <w:rsid w:val="00E97833"/>
    <w:rsid w:val="00E97AF2"/>
    <w:rsid w:val="00E97FF3"/>
    <w:rsid w:val="00EA010B"/>
    <w:rsid w:val="00EA0217"/>
    <w:rsid w:val="00EA027C"/>
    <w:rsid w:val="00EA036F"/>
    <w:rsid w:val="00EA053D"/>
    <w:rsid w:val="00EA1851"/>
    <w:rsid w:val="00EA34AE"/>
    <w:rsid w:val="00EA35B1"/>
    <w:rsid w:val="00EA3A1E"/>
    <w:rsid w:val="00EA40D8"/>
    <w:rsid w:val="00EA44D4"/>
    <w:rsid w:val="00EA4761"/>
    <w:rsid w:val="00EA4B16"/>
    <w:rsid w:val="00EA4CD6"/>
    <w:rsid w:val="00EA50F3"/>
    <w:rsid w:val="00EA5569"/>
    <w:rsid w:val="00EA5A15"/>
    <w:rsid w:val="00EA6050"/>
    <w:rsid w:val="00EA668A"/>
    <w:rsid w:val="00EA777E"/>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60A9"/>
    <w:rsid w:val="00EB633F"/>
    <w:rsid w:val="00EB67CE"/>
    <w:rsid w:val="00EB6BD2"/>
    <w:rsid w:val="00EB7182"/>
    <w:rsid w:val="00EB72A8"/>
    <w:rsid w:val="00EB753F"/>
    <w:rsid w:val="00EB7BBC"/>
    <w:rsid w:val="00EC0A1B"/>
    <w:rsid w:val="00EC205F"/>
    <w:rsid w:val="00EC2516"/>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B1C"/>
    <w:rsid w:val="00ED2877"/>
    <w:rsid w:val="00ED2B2F"/>
    <w:rsid w:val="00ED3326"/>
    <w:rsid w:val="00ED37C3"/>
    <w:rsid w:val="00ED3B8A"/>
    <w:rsid w:val="00ED3EE7"/>
    <w:rsid w:val="00ED400F"/>
    <w:rsid w:val="00ED4246"/>
    <w:rsid w:val="00ED4447"/>
    <w:rsid w:val="00ED4D71"/>
    <w:rsid w:val="00ED576D"/>
    <w:rsid w:val="00ED58F6"/>
    <w:rsid w:val="00ED5BEC"/>
    <w:rsid w:val="00ED6127"/>
    <w:rsid w:val="00ED6915"/>
    <w:rsid w:val="00ED70FB"/>
    <w:rsid w:val="00ED72EB"/>
    <w:rsid w:val="00ED7439"/>
    <w:rsid w:val="00ED7638"/>
    <w:rsid w:val="00ED79A7"/>
    <w:rsid w:val="00ED7F14"/>
    <w:rsid w:val="00EE00CC"/>
    <w:rsid w:val="00EE0A7B"/>
    <w:rsid w:val="00EE0E69"/>
    <w:rsid w:val="00EE2471"/>
    <w:rsid w:val="00EE254A"/>
    <w:rsid w:val="00EE2630"/>
    <w:rsid w:val="00EE2BFA"/>
    <w:rsid w:val="00EE34BC"/>
    <w:rsid w:val="00EE395E"/>
    <w:rsid w:val="00EE3D1C"/>
    <w:rsid w:val="00EE3E3B"/>
    <w:rsid w:val="00EE3E4F"/>
    <w:rsid w:val="00EE3FAA"/>
    <w:rsid w:val="00EE5279"/>
    <w:rsid w:val="00EE59B8"/>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2DCB"/>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4B6"/>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754"/>
    <w:rsid w:val="00F10C67"/>
    <w:rsid w:val="00F1103D"/>
    <w:rsid w:val="00F11102"/>
    <w:rsid w:val="00F112C6"/>
    <w:rsid w:val="00F11779"/>
    <w:rsid w:val="00F11F9C"/>
    <w:rsid w:val="00F12853"/>
    <w:rsid w:val="00F1299C"/>
    <w:rsid w:val="00F12B2B"/>
    <w:rsid w:val="00F12CB1"/>
    <w:rsid w:val="00F1300B"/>
    <w:rsid w:val="00F1325B"/>
    <w:rsid w:val="00F133CB"/>
    <w:rsid w:val="00F141D7"/>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5123"/>
    <w:rsid w:val="00F252A5"/>
    <w:rsid w:val="00F2699A"/>
    <w:rsid w:val="00F30033"/>
    <w:rsid w:val="00F3008F"/>
    <w:rsid w:val="00F30828"/>
    <w:rsid w:val="00F30DD8"/>
    <w:rsid w:val="00F3115D"/>
    <w:rsid w:val="00F311D6"/>
    <w:rsid w:val="00F313D6"/>
    <w:rsid w:val="00F313ED"/>
    <w:rsid w:val="00F32313"/>
    <w:rsid w:val="00F32A95"/>
    <w:rsid w:val="00F32ABB"/>
    <w:rsid w:val="00F331AC"/>
    <w:rsid w:val="00F334F1"/>
    <w:rsid w:val="00F334F6"/>
    <w:rsid w:val="00F33E21"/>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5300"/>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49AA"/>
    <w:rsid w:val="00F55056"/>
    <w:rsid w:val="00F55A6E"/>
    <w:rsid w:val="00F55D70"/>
    <w:rsid w:val="00F568D2"/>
    <w:rsid w:val="00F5693B"/>
    <w:rsid w:val="00F56E2D"/>
    <w:rsid w:val="00F572EE"/>
    <w:rsid w:val="00F57691"/>
    <w:rsid w:val="00F6046D"/>
    <w:rsid w:val="00F607C5"/>
    <w:rsid w:val="00F6090B"/>
    <w:rsid w:val="00F60CB2"/>
    <w:rsid w:val="00F60DEA"/>
    <w:rsid w:val="00F611FB"/>
    <w:rsid w:val="00F61243"/>
    <w:rsid w:val="00F61E95"/>
    <w:rsid w:val="00F62797"/>
    <w:rsid w:val="00F62F9C"/>
    <w:rsid w:val="00F6302A"/>
    <w:rsid w:val="00F6318A"/>
    <w:rsid w:val="00F6397F"/>
    <w:rsid w:val="00F64120"/>
    <w:rsid w:val="00F6422B"/>
    <w:rsid w:val="00F6467D"/>
    <w:rsid w:val="00F646B8"/>
    <w:rsid w:val="00F64C2B"/>
    <w:rsid w:val="00F64DB2"/>
    <w:rsid w:val="00F65027"/>
    <w:rsid w:val="00F651BE"/>
    <w:rsid w:val="00F659A9"/>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7CC"/>
    <w:rsid w:val="00F919B3"/>
    <w:rsid w:val="00F9240C"/>
    <w:rsid w:val="00F92782"/>
    <w:rsid w:val="00F93174"/>
    <w:rsid w:val="00F9344F"/>
    <w:rsid w:val="00F93640"/>
    <w:rsid w:val="00F93AA9"/>
    <w:rsid w:val="00F94EFA"/>
    <w:rsid w:val="00F94F85"/>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090"/>
    <w:rsid w:val="00FC73FC"/>
    <w:rsid w:val="00FC7429"/>
    <w:rsid w:val="00FC7B48"/>
    <w:rsid w:val="00FD07F6"/>
    <w:rsid w:val="00FD0D8D"/>
    <w:rsid w:val="00FD1E07"/>
    <w:rsid w:val="00FD1EC8"/>
    <w:rsid w:val="00FD1ECA"/>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1FC0"/>
    <w:rsid w:val="00FE2365"/>
    <w:rsid w:val="00FE290E"/>
    <w:rsid w:val="00FE2B92"/>
    <w:rsid w:val="00FE2F12"/>
    <w:rsid w:val="00FE37D7"/>
    <w:rsid w:val="00FE398E"/>
    <w:rsid w:val="00FE46C2"/>
    <w:rsid w:val="00FE4C7B"/>
    <w:rsid w:val="00FE509F"/>
    <w:rsid w:val="00FE5C3D"/>
    <w:rsid w:val="00FE6599"/>
    <w:rsid w:val="00FE6790"/>
    <w:rsid w:val="00FE6FA5"/>
    <w:rsid w:val="00FE701F"/>
    <w:rsid w:val="00FE7336"/>
    <w:rsid w:val="00FE7396"/>
    <w:rsid w:val="00FE74E0"/>
    <w:rsid w:val="00FE75B0"/>
    <w:rsid w:val="00FE7652"/>
    <w:rsid w:val="00FE787C"/>
    <w:rsid w:val="00FE79CB"/>
    <w:rsid w:val="00FF0277"/>
    <w:rsid w:val="00FF0309"/>
    <w:rsid w:val="00FF1982"/>
    <w:rsid w:val="00FF2F05"/>
    <w:rsid w:val="00FF2F44"/>
    <w:rsid w:val="00FF3739"/>
    <w:rsid w:val="00FF3A96"/>
    <w:rsid w:val="00FF3D55"/>
    <w:rsid w:val="00FF45A5"/>
    <w:rsid w:val="00FF47AA"/>
    <w:rsid w:val="00FF49D0"/>
    <w:rsid w:val="00FF59CB"/>
    <w:rsid w:val="00FF5B82"/>
    <w:rsid w:val="00FF5C91"/>
    <w:rsid w:val="00FF5E85"/>
    <w:rsid w:val="00FF6D6F"/>
    <w:rsid w:val="00FF6F64"/>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EE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574E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4EE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character" w:customStyle="1" w:styleId="B1Zchn">
    <w:name w:val="B1 Zchn"/>
    <w:link w:val="B1"/>
    <w:qFormat/>
    <w:locked/>
    <w:rsid w:val="008D07BC"/>
    <w:rPr>
      <w:rFonts w:asciiTheme="minorHAnsi" w:eastAsiaTheme="minorEastAsia" w:hAnsiTheme="minorHAnsi" w:cstheme="minorBidi"/>
      <w:sz w:val="22"/>
      <w:szCs w:val="22"/>
      <w:lang w:eastAsia="zh-CN"/>
    </w:rPr>
  </w:style>
  <w:style w:type="paragraph" w:customStyle="1" w:styleId="References">
    <w:name w:val="References"/>
    <w:basedOn w:val="Normal"/>
    <w:qFormat/>
    <w:rsid w:val="001A2967"/>
    <w:pPr>
      <w:numPr>
        <w:numId w:val="21"/>
      </w:numPr>
      <w:tabs>
        <w:tab w:val="left" w:pos="360"/>
      </w:tabs>
      <w:autoSpaceDE w:val="0"/>
      <w:autoSpaceDN w:val="0"/>
      <w:snapToGrid w:val="0"/>
      <w:spacing w:after="60" w:line="276" w:lineRule="auto"/>
    </w:pPr>
    <w:rPr>
      <w:rFonts w:ascii="Times New Roman" w:eastAsia="Times New Roman" w:hAnsi="Times New Roman" w:cs="Times New Roman"/>
      <w:sz w:val="20"/>
      <w:szCs w:val="16"/>
      <w:lang w:val="en-GB"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52195440">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88723924">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07142313">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9299911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16365154">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3251</Words>
  <Characters>16325</Characters>
  <Application>Microsoft Office Word</Application>
  <DocSecurity>0</DocSecurity>
  <Lines>136</Lines>
  <Paragraphs>39</Paragraphs>
  <ScaleCrop>false</ScaleCrop>
  <Company/>
  <LinksUpToDate>false</LinksUpToDate>
  <CharactersWithSpaces>19537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2022-09-30T18:47:00Z</dcterms:created>
  <dcterms:modified xsi:type="dcterms:W3CDTF">2022-09-30T18:47:00Z</dcterms:modified>
</cp:coreProperties>
</file>